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Pr>
      <w:r>
        <w:rPr>
          <w:rFonts w:ascii="仿宋_GB2312" w:hAnsi="仿宋_GB2312" w:eastAsia="仿宋_GB2312" w:cs="仿宋_GB2312"/>
        </w:rPr>
        <w:t>　</w:t>
      </w:r>
    </w:p>
    <w:p>
      <w:pPr>
        <w:pStyle w:val="6"/>
        <w:jc w:val="center"/>
        <w:outlineLvl w:val="0"/>
        <w:rPr>
          <w:rFonts w:ascii="仿宋_GB2312" w:hAnsi="仿宋_GB2312" w:eastAsia="仿宋_GB2312" w:cs="仿宋_GB2312"/>
          <w:b/>
          <w:sz w:val="48"/>
        </w:rPr>
      </w:pPr>
    </w:p>
    <w:p>
      <w:pPr>
        <w:pStyle w:val="6"/>
        <w:jc w:val="center"/>
        <w:outlineLvl w:val="0"/>
        <w:rPr>
          <w:rFonts w:ascii="仿宋_GB2312" w:hAnsi="仿宋_GB2312" w:eastAsia="仿宋_GB2312" w:cs="仿宋_GB2312"/>
          <w:b/>
          <w:sz w:val="48"/>
        </w:rPr>
      </w:pPr>
    </w:p>
    <w:p>
      <w:pPr>
        <w:pStyle w:val="6"/>
        <w:jc w:val="center"/>
        <w:outlineLvl w:val="0"/>
      </w:pPr>
      <w:r>
        <w:rPr>
          <w:rFonts w:ascii="仿宋_GB2312" w:hAnsi="仿宋_GB2312" w:eastAsia="仿宋_GB2312" w:cs="仿宋_GB2312"/>
          <w:b/>
          <w:sz w:val="48"/>
        </w:rPr>
        <w:t>福建省政府采购</w:t>
      </w:r>
    </w:p>
    <w:p>
      <w:pPr>
        <w:pStyle w:val="6"/>
        <w:jc w:val="center"/>
        <w:outlineLvl w:val="0"/>
      </w:pPr>
      <w:r>
        <w:rPr>
          <w:rFonts w:ascii="仿宋_GB2312" w:hAnsi="仿宋_GB2312" w:eastAsia="仿宋_GB2312" w:cs="仿宋_GB2312"/>
          <w:b/>
          <w:sz w:val="48"/>
        </w:rPr>
        <w:t>货物和</w:t>
      </w:r>
      <w:bookmarkStart w:id="0" w:name="_GoBack"/>
      <w:bookmarkEnd w:id="0"/>
      <w:r>
        <w:rPr>
          <w:rFonts w:ascii="仿宋_GB2312" w:hAnsi="仿宋_GB2312" w:eastAsia="仿宋_GB2312" w:cs="仿宋_GB2312"/>
          <w:b/>
          <w:sz w:val="48"/>
        </w:rPr>
        <w:t>服务项目</w:t>
      </w:r>
    </w:p>
    <w:p>
      <w:pPr>
        <w:pStyle w:val="6"/>
        <w:jc w:val="center"/>
        <w:outlineLvl w:val="0"/>
      </w:pPr>
      <w:r>
        <w:rPr>
          <w:rFonts w:ascii="仿宋_GB2312" w:hAnsi="仿宋_GB2312" w:eastAsia="仿宋_GB2312" w:cs="仿宋_GB2312"/>
          <w:b/>
          <w:sz w:val="48"/>
        </w:rPr>
        <w:t>公开招标文件</w:t>
      </w:r>
    </w:p>
    <w:p>
      <w:pPr>
        <w:pStyle w:val="6"/>
        <w:jc w:val="center"/>
        <w:outlineLvl w:val="2"/>
        <w:rPr>
          <w:rFonts w:hint="eastAsia" w:ascii="仿宋_GB2312" w:hAnsi="仿宋_GB2312" w:eastAsia="仿宋_GB2312" w:cs="仿宋_GB2312"/>
          <w:b/>
          <w:sz w:val="32"/>
          <w:szCs w:val="21"/>
          <w:lang w:eastAsia="zh-CN"/>
        </w:rPr>
      </w:pPr>
      <w:r>
        <w:rPr>
          <w:rFonts w:hint="eastAsia" w:ascii="仿宋_GB2312" w:hAnsi="仿宋_GB2312" w:eastAsia="仿宋_GB2312" w:cs="仿宋_GB2312"/>
          <w:b/>
          <w:sz w:val="32"/>
          <w:szCs w:val="21"/>
          <w:lang w:eastAsia="zh-CN"/>
        </w:rPr>
        <w:t>预公告版</w:t>
      </w:r>
    </w:p>
    <w:p>
      <w:pPr>
        <w:pStyle w:val="6"/>
        <w:jc w:val="center"/>
        <w:outlineLvl w:val="2"/>
        <w:rPr>
          <w:rFonts w:ascii="仿宋_GB2312" w:hAnsi="仿宋_GB2312" w:eastAsia="仿宋_GB2312" w:cs="仿宋_GB2312"/>
          <w:b/>
          <w:sz w:val="28"/>
        </w:rPr>
      </w:pPr>
    </w:p>
    <w:p>
      <w:pPr>
        <w:pStyle w:val="6"/>
        <w:jc w:val="center"/>
        <w:outlineLvl w:val="2"/>
        <w:rPr>
          <w:rFonts w:ascii="仿宋_GB2312" w:hAnsi="仿宋_GB2312" w:eastAsia="仿宋_GB2312" w:cs="仿宋_GB2312"/>
          <w:b/>
          <w:sz w:val="28"/>
        </w:rPr>
      </w:pPr>
    </w:p>
    <w:p>
      <w:pPr>
        <w:pStyle w:val="6"/>
        <w:jc w:val="center"/>
        <w:outlineLvl w:val="2"/>
      </w:pPr>
      <w:r>
        <w:rPr>
          <w:rFonts w:ascii="仿宋_GB2312" w:hAnsi="仿宋_GB2312" w:eastAsia="仿宋_GB2312" w:cs="仿宋_GB2312"/>
          <w:b/>
          <w:sz w:val="28"/>
        </w:rPr>
        <w:t>项目名称：城市道路彩色植物养护（2026）</w:t>
      </w:r>
    </w:p>
    <w:p>
      <w:pPr>
        <w:pStyle w:val="6"/>
        <w:jc w:val="center"/>
        <w:outlineLvl w:val="2"/>
      </w:pPr>
      <w:r>
        <w:rPr>
          <w:rFonts w:ascii="仿宋_GB2312" w:hAnsi="仿宋_GB2312" w:eastAsia="仿宋_GB2312" w:cs="仿宋_GB2312"/>
          <w:b/>
          <w:sz w:val="28"/>
        </w:rPr>
        <w:t>备案编号：CGXM-2026-350101-00567[2026]00219</w:t>
      </w:r>
    </w:p>
    <w:p>
      <w:pPr>
        <w:pStyle w:val="6"/>
        <w:jc w:val="center"/>
        <w:outlineLvl w:val="2"/>
      </w:pPr>
      <w:r>
        <w:rPr>
          <w:rFonts w:ascii="仿宋_GB2312" w:hAnsi="仿宋_GB2312" w:eastAsia="仿宋_GB2312" w:cs="仿宋_GB2312"/>
          <w:b/>
          <w:sz w:val="28"/>
        </w:rPr>
        <w:t>项目编号：[350101]FJQXZB[GK]2026001</w:t>
      </w:r>
    </w:p>
    <w:p>
      <w:pPr>
        <w:pStyle w:val="6"/>
        <w:jc w:val="center"/>
        <w:outlineLvl w:val="2"/>
        <w:rPr>
          <w:rFonts w:ascii="仿宋_GB2312" w:hAnsi="仿宋_GB2312" w:eastAsia="仿宋_GB2312" w:cs="仿宋_GB2312"/>
          <w:b/>
          <w:sz w:val="28"/>
        </w:rPr>
      </w:pPr>
    </w:p>
    <w:p>
      <w:pPr>
        <w:pStyle w:val="6"/>
        <w:jc w:val="center"/>
        <w:outlineLvl w:val="2"/>
        <w:rPr>
          <w:rFonts w:ascii="仿宋_GB2312" w:hAnsi="仿宋_GB2312" w:eastAsia="仿宋_GB2312" w:cs="仿宋_GB2312"/>
          <w:b/>
          <w:sz w:val="28"/>
        </w:rPr>
      </w:pPr>
    </w:p>
    <w:p>
      <w:pPr>
        <w:pStyle w:val="6"/>
        <w:jc w:val="center"/>
        <w:outlineLvl w:val="2"/>
        <w:rPr>
          <w:rFonts w:ascii="仿宋_GB2312" w:hAnsi="仿宋_GB2312" w:eastAsia="仿宋_GB2312" w:cs="仿宋_GB2312"/>
          <w:b/>
          <w:sz w:val="28"/>
        </w:rPr>
      </w:pPr>
    </w:p>
    <w:p>
      <w:pPr>
        <w:pStyle w:val="6"/>
        <w:jc w:val="center"/>
        <w:outlineLvl w:val="2"/>
        <w:rPr>
          <w:rFonts w:ascii="仿宋_GB2312" w:hAnsi="仿宋_GB2312" w:eastAsia="仿宋_GB2312" w:cs="仿宋_GB2312"/>
          <w:b/>
          <w:sz w:val="28"/>
        </w:rPr>
      </w:pPr>
    </w:p>
    <w:p>
      <w:pPr>
        <w:pStyle w:val="6"/>
        <w:jc w:val="center"/>
        <w:outlineLvl w:val="2"/>
      </w:pPr>
      <w:r>
        <w:rPr>
          <w:rFonts w:ascii="仿宋_GB2312" w:hAnsi="仿宋_GB2312" w:eastAsia="仿宋_GB2312" w:cs="仿宋_GB2312"/>
          <w:b/>
          <w:sz w:val="28"/>
        </w:rPr>
        <w:t>采购人：福州市绿化管理处</w:t>
      </w:r>
    </w:p>
    <w:p>
      <w:pPr>
        <w:pStyle w:val="6"/>
        <w:jc w:val="center"/>
        <w:outlineLvl w:val="2"/>
      </w:pPr>
      <w:r>
        <w:rPr>
          <w:rFonts w:ascii="仿宋_GB2312" w:hAnsi="仿宋_GB2312" w:eastAsia="仿宋_GB2312" w:cs="仿宋_GB2312"/>
          <w:b/>
          <w:sz w:val="28"/>
        </w:rPr>
        <w:t>代理机构：福建仟信项目管理有限公司</w:t>
      </w:r>
    </w:p>
    <w:p>
      <w:pPr>
        <w:pStyle w:val="6"/>
        <w:jc w:val="center"/>
        <w:outlineLvl w:val="2"/>
      </w:pPr>
      <w:r>
        <w:rPr>
          <w:rFonts w:ascii="仿宋_GB2312" w:hAnsi="仿宋_GB2312" w:eastAsia="仿宋_GB2312" w:cs="仿宋_GB2312"/>
          <w:b/>
          <w:sz w:val="28"/>
        </w:rPr>
        <w:t>编制时间：2026年04月</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1"/>
      </w:pPr>
      <w:r>
        <w:rPr>
          <w:rFonts w:ascii="仿宋_GB2312" w:hAnsi="仿宋_GB2312" w:eastAsia="仿宋_GB2312" w:cs="仿宋_GB2312"/>
          <w:b/>
          <w:sz w:val="36"/>
        </w:rPr>
        <w:t>第一章 投标邀请</w:t>
      </w:r>
    </w:p>
    <w:p>
      <w:pPr>
        <w:pStyle w:val="6"/>
        <w:ind w:firstLine="480"/>
        <w:jc w:val="both"/>
      </w:pPr>
      <w:r>
        <w:rPr>
          <w:rFonts w:ascii="仿宋_GB2312" w:hAnsi="仿宋_GB2312" w:eastAsia="仿宋_GB2312" w:cs="仿宋_GB2312"/>
        </w:rPr>
        <w:t>福建仟信项目管理有限公司 采用公开招标方式组织 城市道路彩色植物养护（2026） （以下简称：“本项目”）的政府采购活动，现邀请供应商参加投标。</w:t>
      </w:r>
    </w:p>
    <w:p>
      <w:pPr>
        <w:pStyle w:val="6"/>
        <w:ind w:firstLine="480"/>
        <w:jc w:val="left"/>
        <w:outlineLvl w:val="2"/>
      </w:pPr>
      <w:r>
        <w:rPr>
          <w:rFonts w:ascii="仿宋_GB2312" w:hAnsi="仿宋_GB2312" w:eastAsia="仿宋_GB2312" w:cs="仿宋_GB2312"/>
          <w:b/>
          <w:sz w:val="28"/>
        </w:rPr>
        <w:t>1、备案编号：CGXM-2026-350101-00567[2026]00219</w:t>
      </w:r>
    </w:p>
    <w:p>
      <w:pPr>
        <w:pStyle w:val="6"/>
        <w:ind w:firstLine="480"/>
        <w:jc w:val="left"/>
        <w:outlineLvl w:val="2"/>
      </w:pPr>
      <w:r>
        <w:rPr>
          <w:rFonts w:ascii="仿宋_GB2312" w:hAnsi="仿宋_GB2312" w:eastAsia="仿宋_GB2312" w:cs="仿宋_GB2312"/>
          <w:b/>
          <w:sz w:val="28"/>
        </w:rPr>
        <w:t>2、项目编号：[350101]FJQXZB[GK]2026001</w:t>
      </w:r>
    </w:p>
    <w:p>
      <w:pPr>
        <w:pStyle w:val="6"/>
        <w:ind w:firstLine="480"/>
        <w:jc w:val="both"/>
        <w:outlineLvl w:val="2"/>
      </w:pPr>
      <w:r>
        <w:rPr>
          <w:rFonts w:ascii="仿宋_GB2312" w:hAnsi="仿宋_GB2312" w:eastAsia="仿宋_GB2312" w:cs="仿宋_GB2312"/>
          <w:b/>
          <w:sz w:val="28"/>
        </w:rPr>
        <w:t>3、预算金额、最高限价：详见《采购标的一览表》。</w:t>
      </w:r>
    </w:p>
    <w:p>
      <w:pPr>
        <w:pStyle w:val="6"/>
        <w:ind w:firstLine="480"/>
        <w:jc w:val="left"/>
        <w:outlineLvl w:val="2"/>
      </w:pPr>
      <w:r>
        <w:rPr>
          <w:rFonts w:ascii="仿宋_GB2312" w:hAnsi="仿宋_GB2312" w:eastAsia="仿宋_GB2312" w:cs="仿宋_GB2312"/>
          <w:b/>
          <w:sz w:val="28"/>
        </w:rPr>
        <w:t>4、招标内容及要求：详见《采购标的一览表》及招标文件第五章。</w:t>
      </w:r>
    </w:p>
    <w:p>
      <w:pPr>
        <w:pStyle w:val="6"/>
        <w:ind w:firstLine="480"/>
        <w:jc w:val="left"/>
        <w:outlineLvl w:val="2"/>
      </w:pPr>
      <w:r>
        <w:rPr>
          <w:rFonts w:ascii="仿宋_GB2312" w:hAnsi="仿宋_GB2312" w:eastAsia="仿宋_GB2312" w:cs="仿宋_GB2312"/>
          <w:b/>
          <w:sz w:val="28"/>
        </w:rPr>
        <w:t>5、需要落实的政府采购政策</w:t>
      </w:r>
    </w:p>
    <w:p>
      <w:pPr>
        <w:pStyle w:val="6"/>
        <w:ind w:firstLine="960"/>
        <w:jc w:val="left"/>
      </w:pPr>
      <w:r>
        <w:rPr>
          <w:rFonts w:ascii="仿宋_GB2312" w:hAnsi="仿宋_GB2312" w:eastAsia="仿宋_GB2312" w:cs="仿宋_GB2312"/>
        </w:rPr>
        <w:t>进口产品：不适用</w:t>
      </w:r>
    </w:p>
    <w:p>
      <w:pPr>
        <w:pStyle w:val="6"/>
        <w:ind w:firstLine="960"/>
        <w:jc w:val="left"/>
      </w:pPr>
      <w:r>
        <w:rPr>
          <w:rFonts w:ascii="仿宋_GB2312" w:hAnsi="仿宋_GB2312" w:eastAsia="仿宋_GB2312" w:cs="仿宋_GB2312"/>
        </w:rPr>
        <w:t>节能产品：不适用</w:t>
      </w:r>
    </w:p>
    <w:p>
      <w:pPr>
        <w:pStyle w:val="6"/>
        <w:ind w:firstLine="960"/>
        <w:jc w:val="left"/>
      </w:pPr>
      <w:r>
        <w:rPr>
          <w:rFonts w:ascii="仿宋_GB2312" w:hAnsi="仿宋_GB2312" w:eastAsia="仿宋_GB2312" w:cs="仿宋_GB2312"/>
        </w:rPr>
        <w:t>环境标志产品：不适用</w:t>
      </w:r>
    </w:p>
    <w:p>
      <w:pPr>
        <w:pStyle w:val="6"/>
        <w:ind w:firstLine="960"/>
        <w:jc w:val="left"/>
      </w:pPr>
      <w:r>
        <w:rPr>
          <w:rFonts w:ascii="仿宋_GB2312" w:hAnsi="仿宋_GB2312" w:eastAsia="仿宋_GB2312" w:cs="仿宋_GB2312"/>
        </w:rPr>
        <w:t>促进中小企业发展的相关政策：</w:t>
      </w:r>
    </w:p>
    <w:p>
      <w:pPr>
        <w:pStyle w:val="6"/>
        <w:ind w:firstLine="960"/>
        <w:jc w:val="left"/>
      </w:pPr>
      <w:r>
        <w:rPr>
          <w:rFonts w:ascii="仿宋_GB2312" w:hAnsi="仿宋_GB2312" w:eastAsia="仿宋_GB2312" w:cs="仿宋_GB2312"/>
        </w:rPr>
        <w:t>采购包1：设置专门采购包</w:t>
      </w:r>
    </w:p>
    <w:p>
      <w:pPr>
        <w:pStyle w:val="6"/>
        <w:jc w:val="left"/>
      </w:pPr>
      <w:r>
        <w:rPr>
          <w:rFonts w:ascii="仿宋_GB2312" w:hAnsi="仿宋_GB2312" w:eastAsia="仿宋_GB2312" w:cs="仿宋_GB2312"/>
        </w:rPr>
        <w:t>面向的企业规模：中小企业</w:t>
      </w:r>
    </w:p>
    <w:p>
      <w:pPr>
        <w:pStyle w:val="6"/>
        <w:jc w:val="left"/>
      </w:pPr>
      <w:r>
        <w:rPr>
          <w:rFonts w:ascii="仿宋_GB2312" w:hAnsi="仿宋_GB2312" w:eastAsia="仿宋_GB2312" w:cs="仿宋_GB2312"/>
        </w:rPr>
        <w:t>预留形式：设置专门采购包</w:t>
      </w:r>
    </w:p>
    <w:p>
      <w:pPr>
        <w:pStyle w:val="6"/>
        <w:jc w:val="left"/>
      </w:pPr>
      <w:r>
        <w:rPr>
          <w:rFonts w:ascii="仿宋_GB2312" w:hAnsi="仿宋_GB2312" w:eastAsia="仿宋_GB2312" w:cs="仿宋_GB2312"/>
        </w:rPr>
        <w:t>预留比例：100%</w:t>
      </w:r>
    </w:p>
    <w:p>
      <w:pPr>
        <w:pStyle w:val="6"/>
        <w:jc w:val="left"/>
      </w:pPr>
      <w:r>
        <w:rPr>
          <w:rFonts w:ascii="仿宋_GB2312" w:hAnsi="仿宋_GB2312" w:eastAsia="仿宋_GB2312" w:cs="仿宋_GB2312"/>
        </w:rPr>
        <w:t>采购包2：不专门面向中小企业采购</w:t>
      </w:r>
    </w:p>
    <w:p>
      <w:pPr>
        <w:pStyle w:val="6"/>
        <w:jc w:val="left"/>
      </w:pPr>
      <w:r>
        <w:rPr>
          <w:rFonts w:ascii="仿宋_GB2312" w:hAnsi="仿宋_GB2312" w:eastAsia="仿宋_GB2312" w:cs="仿宋_GB2312"/>
        </w:rPr>
        <w:t>采购包3：设置专门采购包</w:t>
      </w:r>
    </w:p>
    <w:p>
      <w:pPr>
        <w:pStyle w:val="6"/>
        <w:jc w:val="left"/>
      </w:pPr>
      <w:r>
        <w:rPr>
          <w:rFonts w:ascii="仿宋_GB2312" w:hAnsi="仿宋_GB2312" w:eastAsia="仿宋_GB2312" w:cs="仿宋_GB2312"/>
        </w:rPr>
        <w:t>面向的企业规模：小微企业</w:t>
      </w:r>
    </w:p>
    <w:p>
      <w:pPr>
        <w:pStyle w:val="6"/>
        <w:jc w:val="left"/>
      </w:pPr>
      <w:r>
        <w:rPr>
          <w:rFonts w:ascii="仿宋_GB2312" w:hAnsi="仿宋_GB2312" w:eastAsia="仿宋_GB2312" w:cs="仿宋_GB2312"/>
        </w:rPr>
        <w:t>预留形式：设置专门采购包</w:t>
      </w:r>
    </w:p>
    <w:p>
      <w:pPr>
        <w:pStyle w:val="6"/>
        <w:jc w:val="left"/>
      </w:pPr>
      <w:r>
        <w:rPr>
          <w:rFonts w:ascii="仿宋_GB2312" w:hAnsi="仿宋_GB2312" w:eastAsia="仿宋_GB2312" w:cs="仿宋_GB2312"/>
        </w:rPr>
        <w:t>预留比例：100%</w:t>
      </w:r>
    </w:p>
    <w:p>
      <w:pPr>
        <w:pStyle w:val="6"/>
        <w:ind w:firstLine="480"/>
        <w:jc w:val="both"/>
        <w:outlineLvl w:val="2"/>
      </w:pPr>
      <w:r>
        <w:rPr>
          <w:rFonts w:ascii="仿宋_GB2312" w:hAnsi="仿宋_GB2312" w:eastAsia="仿宋_GB2312" w:cs="仿宋_GB2312"/>
          <w:b/>
          <w:sz w:val="28"/>
        </w:rPr>
        <w:t>6、投标人的资格要求</w:t>
      </w:r>
    </w:p>
    <w:p>
      <w:pPr>
        <w:pStyle w:val="6"/>
        <w:ind w:firstLine="960"/>
        <w:jc w:val="both"/>
      </w:pPr>
      <w:r>
        <w:rPr>
          <w:rFonts w:ascii="仿宋_GB2312" w:hAnsi="仿宋_GB2312" w:eastAsia="仿宋_GB2312" w:cs="仿宋_GB2312"/>
        </w:rPr>
        <w:t>6.1法定条件：符合政府采购法第二十二条第一款规定的条件。</w:t>
      </w:r>
    </w:p>
    <w:p>
      <w:pPr>
        <w:pStyle w:val="6"/>
        <w:ind w:firstLine="960"/>
        <w:jc w:val="both"/>
      </w:pPr>
      <w:r>
        <w:rPr>
          <w:rFonts w:ascii="仿宋_GB2312" w:hAnsi="仿宋_GB2312" w:eastAsia="仿宋_GB2312" w:cs="仿宋_GB2312"/>
        </w:rPr>
        <w:t>6.2特定条件：</w:t>
      </w:r>
    </w:p>
    <w:p>
      <w:pPr>
        <w:pStyle w:val="6"/>
        <w:ind w:firstLine="960"/>
        <w:jc w:val="both"/>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both"/>
            </w:pPr>
            <w:r>
              <w:rPr>
                <w:rFonts w:ascii="仿宋_GB2312" w:hAnsi="仿宋_GB2312" w:eastAsia="仿宋_GB2312" w:cs="仿宋_GB2312"/>
              </w:rPr>
              <w:t xml:space="preserve"> 资格审查要求概况</w:t>
            </w:r>
          </w:p>
        </w:tc>
        <w:tc>
          <w:tcPr>
            <w:tcW w:w="4614" w:type="dxa"/>
          </w:tcPr>
          <w:p>
            <w:pPr>
              <w:pStyle w:val="6"/>
              <w:jc w:val="both"/>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both"/>
            </w:pPr>
            <w:r>
              <w:rPr>
                <w:rFonts w:ascii="仿宋_GB2312" w:hAnsi="仿宋_GB2312" w:eastAsia="仿宋_GB2312" w:cs="仿宋_GB2312"/>
              </w:rPr>
              <w:t>资格承诺函</w:t>
            </w:r>
          </w:p>
        </w:tc>
        <w:tc>
          <w:tcPr>
            <w:tcW w:w="4614" w:type="dxa"/>
          </w:tcPr>
          <w:p>
            <w:pPr>
              <w:pStyle w:val="6"/>
              <w:jc w:val="both"/>
            </w:pPr>
            <w:r>
              <w:rPr>
                <w:rFonts w:ascii="仿宋_GB2312" w:hAnsi="仿宋_GB2312" w:eastAsia="仿宋_GB2312" w:cs="仿宋_GB2312"/>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both"/>
            </w:pPr>
            <w:r>
              <w:rPr>
                <w:rFonts w:ascii="仿宋_GB2312" w:hAnsi="仿宋_GB2312" w:eastAsia="仿宋_GB2312" w:cs="仿宋_GB2312"/>
              </w:rPr>
              <w:t>落实政府采购政策的证明材料(专门面向中小企业采购)</w:t>
            </w:r>
          </w:p>
        </w:tc>
        <w:tc>
          <w:tcPr>
            <w:tcW w:w="4614" w:type="dxa"/>
          </w:tcPr>
          <w:p>
            <w:pPr>
              <w:pStyle w:val="6"/>
              <w:jc w:val="both"/>
            </w:pPr>
            <w:r>
              <w:rPr>
                <w:rFonts w:ascii="仿宋_GB2312" w:hAnsi="仿宋_GB2312" w:eastAsia="仿宋_GB2312" w:cs="仿宋_GB2312"/>
              </w:rPr>
              <w:t>本采购包专门面向中小企业采购：1、供应商提供的服务应符合《政府采购促进中小企业发展管理办法》(财库〔2020〕46号)第四条规定的情形，且应当提供《政府采购促进中小企业发展管理办法》(财库〔2020〕46号)规定的《中小企业声明函》。本项目采购标的对应的中小企业划分标准所属行业为其他未列明行业，应对应填写《中小企业声明函》(服务)模板，若供应商填写的《中小企业声明函》不是对应模板的或者提供的《中小企业声明函》中填写的行业与招标文件明确的采购标的对应的中小企业划分标准所属行业不一致，均不予认定为中小企业。2、供应商为监狱企业的视同小型和微型企业，可不提供以上第1材料，但应当提供由省级以上监狱管理局、戒毒管理局(含新疆生产建设兵团)出具的属于监狱企业的证明文件。3、供应商为残疾人福利性单位的视同小型和微型企业，可不提供以上第1点材料，但应当提供《残疾人福利性单位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692" w:type="dxa"/>
          </w:tcPr>
          <w:p>
            <w:pPr>
              <w:pStyle w:val="6"/>
              <w:jc w:val="both"/>
            </w:pPr>
            <w:r>
              <w:rPr>
                <w:rFonts w:ascii="仿宋_GB2312" w:hAnsi="仿宋_GB2312" w:eastAsia="仿宋_GB2312" w:cs="仿宋_GB2312"/>
              </w:rPr>
              <w:t>本采购包属于专门面向中小企业采购。</w:t>
            </w:r>
          </w:p>
        </w:tc>
        <w:tc>
          <w:tcPr>
            <w:tcW w:w="4614" w:type="dxa"/>
          </w:tcPr>
          <w:p>
            <w:pPr>
              <w:pStyle w:val="6"/>
              <w:jc w:val="both"/>
            </w:pPr>
            <w:r>
              <w:rPr>
                <w:rFonts w:ascii="仿宋_GB2312" w:hAnsi="仿宋_GB2312" w:eastAsia="仿宋_GB2312" w:cs="仿宋_GB2312"/>
              </w:rPr>
              <w:t>本采购包为专门面向中小企业采购，投标人须提供中小企业声明函。监狱企业、残疾人福利性单位视同小型、微型企业。</w:t>
            </w:r>
          </w:p>
        </w:tc>
      </w:tr>
    </w:tbl>
    <w:p>
      <w:pPr>
        <w:pStyle w:val="6"/>
        <w:jc w:val="both"/>
      </w:pPr>
      <w:r>
        <w:rPr>
          <w:rFonts w:ascii="仿宋_GB2312" w:hAnsi="仿宋_GB2312" w:eastAsia="仿宋_GB2312" w:cs="仿宋_GB2312"/>
        </w:rPr>
        <w:t>采购包2：</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both"/>
            </w:pPr>
            <w:r>
              <w:rPr>
                <w:rFonts w:ascii="仿宋_GB2312" w:hAnsi="仿宋_GB2312" w:eastAsia="仿宋_GB2312" w:cs="仿宋_GB2312"/>
              </w:rPr>
              <w:t xml:space="preserve"> 资格审查要求概况</w:t>
            </w:r>
          </w:p>
        </w:tc>
        <w:tc>
          <w:tcPr>
            <w:tcW w:w="4614" w:type="dxa"/>
          </w:tcPr>
          <w:p>
            <w:pPr>
              <w:pStyle w:val="6"/>
              <w:jc w:val="both"/>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both"/>
            </w:pPr>
            <w:r>
              <w:rPr>
                <w:rFonts w:ascii="仿宋_GB2312" w:hAnsi="仿宋_GB2312" w:eastAsia="仿宋_GB2312" w:cs="仿宋_GB2312"/>
              </w:rPr>
              <w:t>资格承诺函</w:t>
            </w:r>
          </w:p>
        </w:tc>
        <w:tc>
          <w:tcPr>
            <w:tcW w:w="4614" w:type="dxa"/>
          </w:tcPr>
          <w:p>
            <w:pPr>
              <w:pStyle w:val="6"/>
              <w:jc w:val="both"/>
            </w:pPr>
            <w:r>
              <w:rPr>
                <w:rFonts w:ascii="仿宋_GB2312" w:hAnsi="仿宋_GB2312" w:eastAsia="仿宋_GB2312" w:cs="仿宋_GB2312"/>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pPr>
        <w:pStyle w:val="6"/>
        <w:jc w:val="both"/>
      </w:pPr>
      <w:r>
        <w:rPr>
          <w:rFonts w:ascii="仿宋_GB2312" w:hAnsi="仿宋_GB2312" w:eastAsia="仿宋_GB2312" w:cs="仿宋_GB2312"/>
        </w:rPr>
        <w:t>采购包3：</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both"/>
            </w:pPr>
            <w:r>
              <w:rPr>
                <w:rFonts w:ascii="仿宋_GB2312" w:hAnsi="仿宋_GB2312" w:eastAsia="仿宋_GB2312" w:cs="仿宋_GB2312"/>
              </w:rPr>
              <w:t xml:space="preserve"> 资格审查要求概况</w:t>
            </w:r>
          </w:p>
        </w:tc>
        <w:tc>
          <w:tcPr>
            <w:tcW w:w="4614" w:type="dxa"/>
          </w:tcPr>
          <w:p>
            <w:pPr>
              <w:pStyle w:val="6"/>
              <w:jc w:val="both"/>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both"/>
            </w:pPr>
            <w:r>
              <w:rPr>
                <w:rFonts w:ascii="仿宋_GB2312" w:hAnsi="仿宋_GB2312" w:eastAsia="仿宋_GB2312" w:cs="仿宋_GB2312"/>
              </w:rPr>
              <w:t>资格承诺函</w:t>
            </w:r>
          </w:p>
        </w:tc>
        <w:tc>
          <w:tcPr>
            <w:tcW w:w="4614" w:type="dxa"/>
          </w:tcPr>
          <w:p>
            <w:pPr>
              <w:pStyle w:val="6"/>
              <w:jc w:val="both"/>
            </w:pPr>
            <w:r>
              <w:rPr>
                <w:rFonts w:ascii="仿宋_GB2312" w:hAnsi="仿宋_GB2312" w:eastAsia="仿宋_GB2312" w:cs="仿宋_GB2312"/>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both"/>
            </w:pPr>
            <w:r>
              <w:rPr>
                <w:rFonts w:ascii="仿宋_GB2312" w:hAnsi="仿宋_GB2312" w:eastAsia="仿宋_GB2312" w:cs="仿宋_GB2312"/>
              </w:rPr>
              <w:t>落实政府采购政策的证明材料(专门面向小微企业采购)</w:t>
            </w:r>
          </w:p>
        </w:tc>
        <w:tc>
          <w:tcPr>
            <w:tcW w:w="4614" w:type="dxa"/>
          </w:tcPr>
          <w:p>
            <w:pPr>
              <w:pStyle w:val="6"/>
              <w:jc w:val="both"/>
            </w:pPr>
            <w:r>
              <w:rPr>
                <w:rFonts w:ascii="仿宋_GB2312" w:hAnsi="仿宋_GB2312" w:eastAsia="仿宋_GB2312" w:cs="仿宋_GB2312"/>
              </w:rPr>
              <w:t>本采购包专门面向小微企业采购：1、供应商提供的服务应符合《政府采购促进中小企业发展管理办法》(财库〔2020〕46号)第四条规定的情形，且应当提供《政府采购促进中小企业发展管理办法》(财库〔2020〕46号)规定的《中小企业声明函》。本项目采购标的对应的中小企业划分标准所属行业为其他未列明行业，应对应填写《中小企业声明函》(服务)模板，若供应商填写的《中小企业声明函》不是对应模板的或者提供的《中小企业声明函》中填写的行业与招标文件明确的采购标的对应的中小企业划分标准所属行业不一致，均不予认定为中小企业。2、供应商为监狱企业的视同小型和微型企业，可不提供以上第1材料，但应当提供由省级以上监狱管理局、戒毒管理局(含新疆生产建设兵团)出具的属于监狱企业的证明文件。3、供应商为残疾人福利性单位的视同小型和微型企业，可不提供以上第1点材料，但应当提供《残疾人福利性单位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692" w:type="dxa"/>
          </w:tcPr>
          <w:p>
            <w:pPr>
              <w:pStyle w:val="6"/>
              <w:jc w:val="both"/>
            </w:pPr>
            <w:r>
              <w:rPr>
                <w:rFonts w:ascii="仿宋_GB2312" w:hAnsi="仿宋_GB2312" w:eastAsia="仿宋_GB2312" w:cs="仿宋_GB2312"/>
              </w:rPr>
              <w:t>本采购包属于专门面向小微企业采购。</w:t>
            </w:r>
          </w:p>
        </w:tc>
        <w:tc>
          <w:tcPr>
            <w:tcW w:w="4614" w:type="dxa"/>
          </w:tcPr>
          <w:p>
            <w:pPr>
              <w:pStyle w:val="6"/>
              <w:jc w:val="both"/>
            </w:pPr>
            <w:r>
              <w:rPr>
                <w:rFonts w:ascii="仿宋_GB2312" w:hAnsi="仿宋_GB2312" w:eastAsia="仿宋_GB2312" w:cs="仿宋_GB2312"/>
              </w:rPr>
              <w:t>本采购包为专门面向小微企业采购，投标人须提供中小企业声明函。监狱企业、残疾人福利性单位视同小型、微型企业。</w:t>
            </w:r>
          </w:p>
        </w:tc>
      </w:tr>
    </w:tbl>
    <w:p>
      <w:pPr>
        <w:pStyle w:val="6"/>
        <w:ind w:firstLine="960"/>
        <w:jc w:val="both"/>
      </w:pPr>
      <w:r>
        <w:rPr>
          <w:rFonts w:ascii="仿宋_GB2312" w:hAnsi="仿宋_GB2312" w:eastAsia="仿宋_GB2312" w:cs="仿宋_GB2312"/>
        </w:rPr>
        <w:t>6.3是否接受联合体投标：</w:t>
      </w:r>
    </w:p>
    <w:p>
      <w:pPr>
        <w:pStyle w:val="6"/>
        <w:ind w:firstLine="960"/>
        <w:jc w:val="both"/>
      </w:pPr>
      <w:r>
        <w:rPr>
          <w:rFonts w:ascii="仿宋_GB2312" w:hAnsi="仿宋_GB2312" w:eastAsia="仿宋_GB2312" w:cs="仿宋_GB2312"/>
        </w:rPr>
        <w:t>采购包1：不接受</w:t>
      </w:r>
    </w:p>
    <w:p>
      <w:pPr>
        <w:pStyle w:val="6"/>
        <w:jc w:val="both"/>
      </w:pPr>
      <w:r>
        <w:rPr>
          <w:rFonts w:ascii="仿宋_GB2312" w:hAnsi="仿宋_GB2312" w:eastAsia="仿宋_GB2312" w:cs="仿宋_GB2312"/>
        </w:rPr>
        <w:t>采购包2：不接受</w:t>
      </w:r>
    </w:p>
    <w:p>
      <w:pPr>
        <w:pStyle w:val="6"/>
        <w:jc w:val="both"/>
      </w:pPr>
      <w:r>
        <w:rPr>
          <w:rFonts w:ascii="仿宋_GB2312" w:hAnsi="仿宋_GB2312" w:eastAsia="仿宋_GB2312" w:cs="仿宋_GB2312"/>
        </w:rPr>
        <w:t>采购包3：不接受</w:t>
      </w:r>
    </w:p>
    <w:p>
      <w:pPr>
        <w:pStyle w:val="6"/>
        <w:ind w:firstLine="480"/>
        <w:jc w:val="both"/>
      </w:pPr>
      <w:r>
        <w:rPr>
          <w:rFonts w:ascii="仿宋_GB2312" w:hAnsi="仿宋_GB2312" w:eastAsia="仿宋_GB2312" w:cs="仿宋_GB2312"/>
          <w:b/>
        </w:rPr>
        <w:t>※根据上述资格要求，电子投标文件中应提交的“投标人的资格及资信证明文件”详见招标文件第四章。</w:t>
      </w:r>
    </w:p>
    <w:p>
      <w:pPr>
        <w:pStyle w:val="6"/>
        <w:ind w:firstLine="480"/>
        <w:jc w:val="both"/>
        <w:outlineLvl w:val="2"/>
      </w:pPr>
      <w:r>
        <w:rPr>
          <w:rFonts w:ascii="仿宋_GB2312" w:hAnsi="仿宋_GB2312" w:eastAsia="仿宋_GB2312" w:cs="仿宋_GB2312"/>
          <w:b/>
          <w:sz w:val="28"/>
        </w:rPr>
        <w:t>7、招标文件的获取</w:t>
      </w:r>
    </w:p>
    <w:p>
      <w:pPr>
        <w:pStyle w:val="6"/>
        <w:ind w:firstLine="960"/>
        <w:jc w:val="both"/>
      </w:pPr>
      <w:r>
        <w:rPr>
          <w:rFonts w:ascii="仿宋_GB2312" w:hAnsi="仿宋_GB2312" w:eastAsia="仿宋_GB2312" w:cs="仿宋_GB2312"/>
        </w:rPr>
        <w:t>7.1、招标文件获取期限：详见招标公告或更正公告，若不一致，以更正公告为准。</w:t>
      </w:r>
    </w:p>
    <w:p>
      <w:pPr>
        <w:pStyle w:val="6"/>
        <w:ind w:firstLine="960"/>
        <w:jc w:val="both"/>
      </w:pPr>
      <w:r>
        <w:rPr>
          <w:rFonts w:ascii="仿宋_GB2312" w:hAnsi="仿宋_GB2312" w:eastAsia="仿宋_GB2312" w:cs="仿宋_GB2312"/>
        </w:rPr>
        <w:t>7.2、在招标文件获取期限内，供应商应通过福建省政府采购网上公开信息系统的注册账号（免费注册）并获取招标文件(登录福建省政府采购网上公开信息系统进行文件获取)，否则投标将被拒绝。</w:t>
      </w:r>
    </w:p>
    <w:p>
      <w:pPr>
        <w:pStyle w:val="6"/>
        <w:ind w:firstLine="960"/>
        <w:jc w:val="both"/>
      </w:pPr>
      <w:r>
        <w:rPr>
          <w:rFonts w:ascii="仿宋_GB2312" w:hAnsi="仿宋_GB2312" w:eastAsia="仿宋_GB2312" w:cs="仿宋_GB2312"/>
        </w:rPr>
        <w:t>7.3、获取地点及方式：注册账号后，通过福建省政府采购网上公开信息系统以下载方式获取。</w:t>
      </w:r>
    </w:p>
    <w:p>
      <w:pPr>
        <w:pStyle w:val="6"/>
        <w:ind w:firstLine="960"/>
        <w:jc w:val="both"/>
      </w:pPr>
      <w:r>
        <w:rPr>
          <w:rFonts w:ascii="仿宋_GB2312" w:hAnsi="仿宋_GB2312" w:eastAsia="仿宋_GB2312" w:cs="仿宋_GB2312"/>
        </w:rPr>
        <w:t>7.4、招标文件售价：0元。</w:t>
      </w:r>
    </w:p>
    <w:p>
      <w:pPr>
        <w:pStyle w:val="6"/>
        <w:ind w:firstLine="480"/>
        <w:jc w:val="both"/>
        <w:outlineLvl w:val="2"/>
      </w:pPr>
      <w:r>
        <w:rPr>
          <w:rFonts w:ascii="仿宋_GB2312" w:hAnsi="仿宋_GB2312" w:eastAsia="仿宋_GB2312" w:cs="仿宋_GB2312"/>
          <w:b/>
          <w:sz w:val="28"/>
        </w:rPr>
        <w:t>8、投标截止</w:t>
      </w:r>
    </w:p>
    <w:p>
      <w:pPr>
        <w:pStyle w:val="6"/>
        <w:ind w:firstLine="960"/>
        <w:jc w:val="both"/>
      </w:pPr>
      <w:r>
        <w:rPr>
          <w:rFonts w:ascii="仿宋_GB2312" w:hAnsi="仿宋_GB2312" w:eastAsia="仿宋_GB2312" w:cs="仿宋_GB2312"/>
        </w:rPr>
        <w:t>8.1、投标截止时间：详见招标公告或更正公告，若不一致，以更正公告为准。</w:t>
      </w:r>
    </w:p>
    <w:p>
      <w:pPr>
        <w:pStyle w:val="6"/>
        <w:ind w:firstLine="960"/>
        <w:jc w:val="both"/>
      </w:pPr>
      <w:r>
        <w:rPr>
          <w:rFonts w:ascii="仿宋_GB2312" w:hAnsi="仿宋_GB2312" w:eastAsia="仿宋_GB2312" w:cs="仿宋_GB2312"/>
        </w:rPr>
        <w:t>8.2、投标人应在投标截止时间前按照福建省政府采购网上公开信息系统设定的操作流程将电子投标文件上传至福建省政府采购网上公开信息系统，否则投标将被拒绝。</w:t>
      </w:r>
    </w:p>
    <w:p>
      <w:pPr>
        <w:pStyle w:val="6"/>
        <w:ind w:firstLine="480"/>
        <w:jc w:val="both"/>
        <w:outlineLvl w:val="2"/>
      </w:pPr>
      <w:r>
        <w:rPr>
          <w:rFonts w:ascii="仿宋_GB2312" w:hAnsi="仿宋_GB2312" w:eastAsia="仿宋_GB2312" w:cs="仿宋_GB2312"/>
          <w:b/>
          <w:sz w:val="28"/>
        </w:rPr>
        <w:t>9、开标时间及地点</w:t>
      </w:r>
    </w:p>
    <w:p>
      <w:pPr>
        <w:pStyle w:val="6"/>
        <w:ind w:firstLine="960"/>
        <w:jc w:val="both"/>
      </w:pPr>
      <w:r>
        <w:rPr>
          <w:rFonts w:ascii="仿宋_GB2312" w:hAnsi="仿宋_GB2312" w:eastAsia="仿宋_GB2312" w:cs="仿宋_GB2312"/>
        </w:rPr>
        <w:t>详见招标公告或更正公告，若不一致，以更正公告为准。</w:t>
      </w:r>
    </w:p>
    <w:p>
      <w:pPr>
        <w:pStyle w:val="6"/>
        <w:ind w:firstLine="480"/>
        <w:jc w:val="both"/>
        <w:outlineLvl w:val="2"/>
      </w:pPr>
      <w:r>
        <w:rPr>
          <w:rFonts w:ascii="仿宋_GB2312" w:hAnsi="仿宋_GB2312" w:eastAsia="仿宋_GB2312" w:cs="仿宋_GB2312"/>
          <w:b/>
          <w:sz w:val="28"/>
        </w:rPr>
        <w:t>10、公告期限</w:t>
      </w:r>
    </w:p>
    <w:p>
      <w:pPr>
        <w:pStyle w:val="6"/>
        <w:ind w:firstLine="960"/>
        <w:jc w:val="both"/>
      </w:pPr>
      <w:r>
        <w:rPr>
          <w:rFonts w:ascii="仿宋_GB2312" w:hAnsi="仿宋_GB2312" w:eastAsia="仿宋_GB2312" w:cs="仿宋_GB2312"/>
        </w:rPr>
        <w:t>10.1、招标公告的公告期限：自财政部和福建省财政厅指定的政府采购信息发布媒体最先发布公告之日起5个工作日。</w:t>
      </w:r>
    </w:p>
    <w:p>
      <w:pPr>
        <w:pStyle w:val="6"/>
        <w:ind w:firstLine="960"/>
        <w:jc w:val="both"/>
      </w:pPr>
      <w:r>
        <w:rPr>
          <w:rFonts w:ascii="仿宋_GB2312" w:hAnsi="仿宋_GB2312" w:eastAsia="仿宋_GB2312" w:cs="仿宋_GB2312"/>
        </w:rPr>
        <w:t>10.2、招标文件公告期限：招标文件随同招标公告一并发布，其公告期限与招标公告的公告期限保持一致。</w:t>
      </w:r>
    </w:p>
    <w:p>
      <w:pPr>
        <w:pStyle w:val="6"/>
        <w:ind w:firstLine="480"/>
        <w:jc w:val="left"/>
        <w:outlineLvl w:val="2"/>
      </w:pPr>
      <w:r>
        <w:rPr>
          <w:rFonts w:ascii="仿宋_GB2312" w:hAnsi="仿宋_GB2312" w:eastAsia="仿宋_GB2312" w:cs="仿宋_GB2312"/>
          <w:b/>
          <w:sz w:val="28"/>
        </w:rPr>
        <w:t>11、采购人：福州市绿化管理处</w:t>
      </w:r>
    </w:p>
    <w:p>
      <w:pPr>
        <w:pStyle w:val="6"/>
        <w:ind w:firstLine="960"/>
        <w:jc w:val="left"/>
      </w:pPr>
      <w:r>
        <w:rPr>
          <w:rFonts w:ascii="仿宋_GB2312" w:hAnsi="仿宋_GB2312" w:eastAsia="仿宋_GB2312" w:cs="仿宋_GB2312"/>
        </w:rPr>
        <w:t xml:space="preserve"> 地址： 福州市鼓楼区福飞南路144号</w:t>
      </w:r>
    </w:p>
    <w:p>
      <w:pPr>
        <w:pStyle w:val="6"/>
        <w:jc w:val="left"/>
      </w:pPr>
      <w:r>
        <w:rPr>
          <w:rFonts w:ascii="仿宋_GB2312" w:hAnsi="仿宋_GB2312" w:eastAsia="仿宋_GB2312" w:cs="仿宋_GB2312"/>
        </w:rPr>
        <w:t xml:space="preserve"> 邮编： 350001</w:t>
      </w:r>
    </w:p>
    <w:p>
      <w:pPr>
        <w:pStyle w:val="6"/>
        <w:jc w:val="left"/>
      </w:pPr>
      <w:r>
        <w:rPr>
          <w:rFonts w:ascii="仿宋_GB2312" w:hAnsi="仿宋_GB2312" w:eastAsia="仿宋_GB2312" w:cs="仿宋_GB2312"/>
        </w:rPr>
        <w:t xml:space="preserve"> 联系人： 翁工</w:t>
      </w:r>
    </w:p>
    <w:p>
      <w:pPr>
        <w:pStyle w:val="6"/>
        <w:jc w:val="left"/>
      </w:pPr>
      <w:r>
        <w:rPr>
          <w:rFonts w:ascii="仿宋_GB2312" w:hAnsi="仿宋_GB2312" w:eastAsia="仿宋_GB2312" w:cs="仿宋_GB2312"/>
        </w:rPr>
        <w:t xml:space="preserve"> 联系电话：  0591-87854541</w:t>
      </w:r>
    </w:p>
    <w:p>
      <w:pPr>
        <w:pStyle w:val="6"/>
        <w:ind w:firstLine="480"/>
        <w:jc w:val="left"/>
        <w:outlineLvl w:val="2"/>
      </w:pPr>
      <w:r>
        <w:rPr>
          <w:rFonts w:ascii="仿宋_GB2312" w:hAnsi="仿宋_GB2312" w:eastAsia="仿宋_GB2312" w:cs="仿宋_GB2312"/>
          <w:b/>
          <w:sz w:val="28"/>
        </w:rPr>
        <w:t>12、代理机构：福建仟信项目管理有限公司</w:t>
      </w:r>
    </w:p>
    <w:p>
      <w:pPr>
        <w:pStyle w:val="6"/>
        <w:ind w:firstLine="960"/>
        <w:jc w:val="both"/>
      </w:pPr>
      <w:r>
        <w:rPr>
          <w:rFonts w:ascii="仿宋_GB2312" w:hAnsi="仿宋_GB2312" w:eastAsia="仿宋_GB2312" w:cs="仿宋_GB2312"/>
        </w:rPr>
        <w:t xml:space="preserve"> 地址： 福建省福州市晋安区象园街道晋连路19号世欧广场王子塔25层08办公</w:t>
      </w:r>
    </w:p>
    <w:p>
      <w:pPr>
        <w:pStyle w:val="6"/>
        <w:jc w:val="both"/>
      </w:pPr>
      <w:r>
        <w:rPr>
          <w:rFonts w:ascii="仿宋_GB2312" w:hAnsi="仿宋_GB2312" w:eastAsia="仿宋_GB2312" w:cs="仿宋_GB2312"/>
        </w:rPr>
        <w:t xml:space="preserve"> 邮编： 350011</w:t>
      </w:r>
    </w:p>
    <w:p>
      <w:pPr>
        <w:pStyle w:val="6"/>
        <w:jc w:val="both"/>
      </w:pPr>
      <w:r>
        <w:rPr>
          <w:rFonts w:ascii="仿宋_GB2312" w:hAnsi="仿宋_GB2312" w:eastAsia="仿宋_GB2312" w:cs="仿宋_GB2312"/>
        </w:rPr>
        <w:t xml:space="preserve"> 联系人： 许幸子、雷丽琳</w:t>
      </w:r>
    </w:p>
    <w:p>
      <w:pPr>
        <w:pStyle w:val="6"/>
        <w:jc w:val="both"/>
      </w:pPr>
      <w:r>
        <w:rPr>
          <w:rFonts w:ascii="仿宋_GB2312" w:hAnsi="仿宋_GB2312" w:eastAsia="仿宋_GB2312" w:cs="仿宋_GB2312"/>
        </w:rPr>
        <w:t xml:space="preserve"> 联系电话： 0591-83268065</w:t>
      </w:r>
    </w:p>
    <w:p>
      <w:pPr>
        <w:pStyle w:val="6"/>
        <w:ind w:firstLine="480"/>
        <w:jc w:val="both"/>
        <w:outlineLvl w:val="2"/>
      </w:pPr>
      <w:r>
        <w:rPr>
          <w:rFonts w:ascii="仿宋_GB2312" w:hAnsi="仿宋_GB2312" w:eastAsia="仿宋_GB2312" w:cs="仿宋_GB2312"/>
          <w:b/>
          <w:sz w:val="28"/>
        </w:rPr>
        <w:t>附1：账户信息</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0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pPr>
              <w:pStyle w:val="6"/>
              <w:jc w:val="left"/>
            </w:pPr>
            <w:r>
              <w:rPr>
                <w:rFonts w:ascii="仿宋_GB2312" w:hAnsi="仿宋_GB2312" w:eastAsia="仿宋_GB2312" w:cs="仿宋_GB2312"/>
              </w:rPr>
              <w:t>投标保证金账户</w:t>
            </w:r>
          </w:p>
          <w:p>
            <w:pPr>
              <w:pStyle w:val="6"/>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pPr>
              <w:pStyle w:val="6"/>
              <w:jc w:val="left"/>
            </w:pPr>
            <w:r>
              <w:rPr>
                <w:rFonts w:ascii="仿宋_GB2312" w:hAnsi="仿宋_GB2312" w:eastAsia="仿宋_GB2312" w:cs="仿宋_GB2312"/>
              </w:rPr>
              <w:t>开户名称： 福建仟信项目管理有限公司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pPr>
              <w:pStyle w:val="6"/>
              <w:jc w:val="left"/>
            </w:pPr>
            <w:r>
              <w:rPr>
                <w:rFonts w:ascii="仿宋_GB2312" w:hAnsi="仿宋_GB2312" w:eastAsia="仿宋_GB2312" w:cs="仿宋_GB2312"/>
              </w:rPr>
              <w:t>开户银行：供应商在福建省政府采购网上公开信息系统获取招标文件后，根据其提示自行选择要缴交的投标保证金托管银行。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06" w:type="dxa"/>
          </w:tcPr>
          <w:p>
            <w:pPr>
              <w:pStyle w:val="6"/>
              <w:jc w:val="left"/>
            </w:pPr>
            <w:r>
              <w:rPr>
                <w:rFonts w:ascii="仿宋_GB2312" w:hAnsi="仿宋_GB2312" w:eastAsia="仿宋_GB2312" w:cs="仿宋_GB2312"/>
              </w:rPr>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pPr>
              <w:pStyle w:val="6"/>
              <w:jc w:val="left"/>
            </w:pPr>
            <w:r>
              <w:rPr>
                <w:rFonts w:ascii="仿宋_GB2312" w:hAnsi="仿宋_GB2312" w:eastAsia="仿宋_GB2312" w:cs="仿宋_GB2312"/>
              </w:rPr>
              <w:t>特别提示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pPr>
              <w:pStyle w:val="6"/>
              <w:jc w:val="left"/>
            </w:pPr>
            <w:r>
              <w:rPr>
                <w:rFonts w:ascii="仿宋_GB2312" w:hAnsi="仿宋_GB2312" w:eastAsia="仿宋_GB2312" w:cs="仿宋_GB2312"/>
              </w:rPr>
              <w:t>1、投标人应认真核对账户信息，将投标保证金汇入以上账户，并自行承担因汇错投标保证金而产生的一切后果。</w:t>
            </w:r>
          </w:p>
          <w:p>
            <w:pPr>
              <w:pStyle w:val="6"/>
              <w:jc w:val="left"/>
            </w:pPr>
            <w:r>
              <w:rPr>
                <w:rFonts w:ascii="仿宋_GB2312" w:hAnsi="仿宋_GB2312" w:eastAsia="仿宋_GB2312" w:cs="仿宋_GB2312"/>
              </w:rPr>
              <w:t xml:space="preserve"> 2、投标人在转账或电汇的凭证上应按照以下格式注明，以便核对：“（项目编号：***）的投标保证金”。</w:t>
            </w:r>
          </w:p>
        </w:tc>
      </w:tr>
    </w:tbl>
    <w:p>
      <w:pPr>
        <w:pStyle w:val="6"/>
        <w:ind w:firstLine="480"/>
        <w:jc w:val="both"/>
        <w:outlineLvl w:val="2"/>
      </w:pPr>
      <w:r>
        <w:rPr>
          <w:rFonts w:ascii="仿宋_GB2312" w:hAnsi="仿宋_GB2312" w:eastAsia="仿宋_GB2312" w:cs="仿宋_GB2312"/>
          <w:b/>
          <w:sz w:val="28"/>
        </w:rPr>
        <w:t>附2：采购标的一览表</w:t>
      </w:r>
    </w:p>
    <w:p>
      <w:pPr>
        <w:pStyle w:val="6"/>
        <w:jc w:val="left"/>
      </w:pPr>
      <w:r>
        <w:rPr>
          <w:rFonts w:ascii="仿宋_GB2312" w:hAnsi="仿宋_GB2312" w:eastAsia="仿宋_GB2312" w:cs="仿宋_GB2312"/>
        </w:rPr>
        <w:t>采购包1：</w:t>
      </w:r>
    </w:p>
    <w:p>
      <w:pPr>
        <w:pStyle w:val="6"/>
        <w:jc w:val="left"/>
      </w:pPr>
      <w:r>
        <w:rPr>
          <w:rFonts w:ascii="仿宋_GB2312" w:hAnsi="仿宋_GB2312" w:eastAsia="仿宋_GB2312" w:cs="仿宋_GB2312"/>
        </w:rPr>
        <w:t>采购包预算金额（元）: 4,980,000.00</w:t>
      </w:r>
    </w:p>
    <w:p>
      <w:pPr>
        <w:pStyle w:val="6"/>
        <w:jc w:val="left"/>
      </w:pPr>
      <w:r>
        <w:rPr>
          <w:rFonts w:ascii="仿宋_GB2312" w:hAnsi="仿宋_GB2312" w:eastAsia="仿宋_GB2312" w:cs="仿宋_GB2312"/>
        </w:rPr>
        <w:t>采购包最高限价（元）: 4,975,468.00</w:t>
      </w:r>
    </w:p>
    <w:p>
      <w:pPr>
        <w:pStyle w:val="6"/>
        <w:jc w:val="left"/>
      </w:pPr>
      <w:r>
        <w:rPr>
          <w:rFonts w:ascii="仿宋_GB2312" w:hAnsi="仿宋_GB2312" w:eastAsia="仿宋_GB2312" w:cs="仿宋_GB2312"/>
        </w:rPr>
        <w:t>采购包保证金金额（元）: 0.00</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3"/>
        <w:gridCol w:w="1186"/>
        <w:gridCol w:w="1185"/>
        <w:gridCol w:w="1416"/>
        <w:gridCol w:w="1184"/>
        <w:gridCol w:w="1184"/>
        <w:gridCol w:w="118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6"/>
              <w:jc w:val="left"/>
            </w:pPr>
            <w:r>
              <w:rPr>
                <w:rFonts w:ascii="仿宋_GB2312" w:hAnsi="仿宋_GB2312" w:eastAsia="仿宋_GB2312" w:cs="仿宋_GB2312"/>
              </w:rPr>
              <w:t>序号</w:t>
            </w:r>
          </w:p>
        </w:tc>
        <w:tc>
          <w:tcPr>
            <w:tcW w:w="1187" w:type="dxa"/>
          </w:tcPr>
          <w:p>
            <w:pPr>
              <w:pStyle w:val="6"/>
              <w:jc w:val="left"/>
            </w:pPr>
            <w:r>
              <w:rPr>
                <w:rFonts w:ascii="仿宋_GB2312" w:hAnsi="仿宋_GB2312" w:eastAsia="仿宋_GB2312" w:cs="仿宋_GB2312"/>
              </w:rPr>
              <w:t>标的名称</w:t>
            </w:r>
          </w:p>
        </w:tc>
        <w:tc>
          <w:tcPr>
            <w:tcW w:w="1187" w:type="dxa"/>
          </w:tcPr>
          <w:p>
            <w:pPr>
              <w:pStyle w:val="6"/>
              <w:jc w:val="left"/>
            </w:pPr>
            <w:r>
              <w:rPr>
                <w:rFonts w:ascii="仿宋_GB2312" w:hAnsi="仿宋_GB2312" w:eastAsia="仿宋_GB2312" w:cs="仿宋_GB2312"/>
              </w:rPr>
              <w:t>数量</w:t>
            </w:r>
          </w:p>
        </w:tc>
        <w:tc>
          <w:tcPr>
            <w:tcW w:w="1187" w:type="dxa"/>
          </w:tcPr>
          <w:p>
            <w:pPr>
              <w:pStyle w:val="6"/>
              <w:jc w:val="left"/>
            </w:pPr>
            <w:r>
              <w:rPr>
                <w:rFonts w:ascii="仿宋_GB2312" w:hAnsi="仿宋_GB2312" w:eastAsia="仿宋_GB2312" w:cs="仿宋_GB2312"/>
              </w:rPr>
              <w:t>标的金额 （元）</w:t>
            </w:r>
          </w:p>
        </w:tc>
        <w:tc>
          <w:tcPr>
            <w:tcW w:w="1187" w:type="dxa"/>
          </w:tcPr>
          <w:p>
            <w:pPr>
              <w:pStyle w:val="6"/>
              <w:jc w:val="left"/>
            </w:pPr>
            <w:r>
              <w:rPr>
                <w:rFonts w:ascii="仿宋_GB2312" w:hAnsi="仿宋_GB2312" w:eastAsia="仿宋_GB2312" w:cs="仿宋_GB2312"/>
              </w:rPr>
              <w:t>计量单位</w:t>
            </w:r>
          </w:p>
        </w:tc>
        <w:tc>
          <w:tcPr>
            <w:tcW w:w="1187" w:type="dxa"/>
          </w:tcPr>
          <w:p>
            <w:pPr>
              <w:pStyle w:val="6"/>
              <w:jc w:val="left"/>
            </w:pPr>
            <w:r>
              <w:rPr>
                <w:rFonts w:ascii="仿宋_GB2312" w:hAnsi="仿宋_GB2312" w:eastAsia="仿宋_GB2312" w:cs="仿宋_GB2312"/>
              </w:rPr>
              <w:t>所属行业</w:t>
            </w:r>
          </w:p>
        </w:tc>
        <w:tc>
          <w:tcPr>
            <w:tcW w:w="1187" w:type="dxa"/>
          </w:tcPr>
          <w:p>
            <w:pPr>
              <w:pStyle w:val="6"/>
              <w:jc w:val="left"/>
            </w:pPr>
            <w:r>
              <w:rPr>
                <w:rFonts w:ascii="仿宋_GB2312" w:hAnsi="仿宋_GB2312" w:eastAsia="仿宋_GB2312" w:cs="仿宋_GB2312"/>
              </w:rPr>
              <w:t>是否允许进口产品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6"/>
              <w:jc w:val="left"/>
            </w:pPr>
            <w:r>
              <w:rPr>
                <w:rFonts w:ascii="仿宋_GB2312" w:hAnsi="仿宋_GB2312" w:eastAsia="仿宋_GB2312" w:cs="仿宋_GB2312"/>
              </w:rPr>
              <w:t>1</w:t>
            </w:r>
          </w:p>
        </w:tc>
        <w:tc>
          <w:tcPr>
            <w:tcW w:w="1187" w:type="dxa"/>
          </w:tcPr>
          <w:p>
            <w:pPr>
              <w:pStyle w:val="6"/>
              <w:jc w:val="left"/>
            </w:pPr>
            <w:r>
              <w:rPr>
                <w:rFonts w:ascii="仿宋_GB2312" w:hAnsi="仿宋_GB2312" w:eastAsia="仿宋_GB2312" w:cs="仿宋_GB2312"/>
              </w:rPr>
              <w:t>城市道路彩色植物养护（2026）（合同包二）</w:t>
            </w:r>
          </w:p>
        </w:tc>
        <w:tc>
          <w:tcPr>
            <w:tcW w:w="1187" w:type="dxa"/>
          </w:tcPr>
          <w:p>
            <w:pPr>
              <w:pStyle w:val="6"/>
              <w:jc w:val="right"/>
            </w:pPr>
            <w:r>
              <w:rPr>
                <w:rFonts w:ascii="仿宋_GB2312" w:hAnsi="仿宋_GB2312" w:eastAsia="仿宋_GB2312" w:cs="仿宋_GB2312"/>
              </w:rPr>
              <w:t>1.00</w:t>
            </w:r>
          </w:p>
        </w:tc>
        <w:tc>
          <w:tcPr>
            <w:tcW w:w="1187" w:type="dxa"/>
          </w:tcPr>
          <w:p>
            <w:pPr>
              <w:pStyle w:val="6"/>
              <w:jc w:val="right"/>
            </w:pPr>
            <w:r>
              <w:rPr>
                <w:rFonts w:ascii="仿宋_GB2312" w:hAnsi="仿宋_GB2312" w:eastAsia="仿宋_GB2312" w:cs="仿宋_GB2312"/>
              </w:rPr>
              <w:t>4,980,000.00</w:t>
            </w:r>
          </w:p>
        </w:tc>
        <w:tc>
          <w:tcPr>
            <w:tcW w:w="1187" w:type="dxa"/>
          </w:tcPr>
          <w:p>
            <w:pPr>
              <w:pStyle w:val="6"/>
              <w:jc w:val="left"/>
            </w:pPr>
            <w:r>
              <w:rPr>
                <w:rFonts w:ascii="仿宋_GB2312" w:hAnsi="仿宋_GB2312" w:eastAsia="仿宋_GB2312" w:cs="仿宋_GB2312"/>
              </w:rPr>
              <w:t>项</w:t>
            </w:r>
          </w:p>
        </w:tc>
        <w:tc>
          <w:tcPr>
            <w:tcW w:w="1187" w:type="dxa"/>
          </w:tcPr>
          <w:p>
            <w:pPr>
              <w:pStyle w:val="6"/>
              <w:jc w:val="left"/>
            </w:pPr>
            <w:r>
              <w:rPr>
                <w:rFonts w:ascii="仿宋_GB2312" w:hAnsi="仿宋_GB2312" w:eastAsia="仿宋_GB2312" w:cs="仿宋_GB2312"/>
              </w:rPr>
              <w:t>其他未列明行业</w:t>
            </w:r>
          </w:p>
        </w:tc>
        <w:tc>
          <w:tcPr>
            <w:tcW w:w="1187" w:type="dxa"/>
          </w:tcPr>
          <w:p>
            <w:pPr>
              <w:pStyle w:val="6"/>
              <w:jc w:val="left"/>
            </w:pPr>
            <w:r>
              <w:rPr>
                <w:rFonts w:ascii="仿宋_GB2312" w:hAnsi="仿宋_GB2312" w:eastAsia="仿宋_GB2312" w:cs="仿宋_GB2312"/>
              </w:rPr>
              <w:t>否</w:t>
            </w:r>
          </w:p>
        </w:tc>
      </w:tr>
    </w:tbl>
    <w:p>
      <w:pPr>
        <w:pStyle w:val="6"/>
        <w:jc w:val="left"/>
      </w:pPr>
      <w:r>
        <w:rPr>
          <w:rFonts w:ascii="仿宋_GB2312" w:hAnsi="仿宋_GB2312" w:eastAsia="仿宋_GB2312" w:cs="仿宋_GB2312"/>
        </w:rPr>
        <w:t>采购包2：</w:t>
      </w:r>
    </w:p>
    <w:p>
      <w:pPr>
        <w:pStyle w:val="6"/>
        <w:jc w:val="left"/>
      </w:pPr>
      <w:r>
        <w:rPr>
          <w:rFonts w:ascii="仿宋_GB2312" w:hAnsi="仿宋_GB2312" w:eastAsia="仿宋_GB2312" w:cs="仿宋_GB2312"/>
        </w:rPr>
        <w:t>采购包预算金额（元）: 6,970,000.00</w:t>
      </w:r>
    </w:p>
    <w:p>
      <w:pPr>
        <w:pStyle w:val="6"/>
        <w:jc w:val="left"/>
      </w:pPr>
      <w:r>
        <w:rPr>
          <w:rFonts w:ascii="仿宋_GB2312" w:hAnsi="仿宋_GB2312" w:eastAsia="仿宋_GB2312" w:cs="仿宋_GB2312"/>
        </w:rPr>
        <w:t>采购包最高限价（元）: 6,349,522.81</w:t>
      </w:r>
    </w:p>
    <w:p>
      <w:pPr>
        <w:pStyle w:val="6"/>
        <w:jc w:val="left"/>
      </w:pPr>
      <w:r>
        <w:rPr>
          <w:rFonts w:ascii="仿宋_GB2312" w:hAnsi="仿宋_GB2312" w:eastAsia="仿宋_GB2312" w:cs="仿宋_GB2312"/>
        </w:rPr>
        <w:t>采购包保证金金额（元）: 0.00</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3"/>
        <w:gridCol w:w="1186"/>
        <w:gridCol w:w="1185"/>
        <w:gridCol w:w="1416"/>
        <w:gridCol w:w="1184"/>
        <w:gridCol w:w="1184"/>
        <w:gridCol w:w="118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6"/>
              <w:jc w:val="left"/>
            </w:pPr>
            <w:r>
              <w:rPr>
                <w:rFonts w:ascii="仿宋_GB2312" w:hAnsi="仿宋_GB2312" w:eastAsia="仿宋_GB2312" w:cs="仿宋_GB2312"/>
              </w:rPr>
              <w:t>序号</w:t>
            </w:r>
          </w:p>
        </w:tc>
        <w:tc>
          <w:tcPr>
            <w:tcW w:w="1187" w:type="dxa"/>
          </w:tcPr>
          <w:p>
            <w:pPr>
              <w:pStyle w:val="6"/>
              <w:jc w:val="left"/>
            </w:pPr>
            <w:r>
              <w:rPr>
                <w:rFonts w:ascii="仿宋_GB2312" w:hAnsi="仿宋_GB2312" w:eastAsia="仿宋_GB2312" w:cs="仿宋_GB2312"/>
              </w:rPr>
              <w:t>标的名称</w:t>
            </w:r>
          </w:p>
        </w:tc>
        <w:tc>
          <w:tcPr>
            <w:tcW w:w="1187" w:type="dxa"/>
          </w:tcPr>
          <w:p>
            <w:pPr>
              <w:pStyle w:val="6"/>
              <w:jc w:val="left"/>
            </w:pPr>
            <w:r>
              <w:rPr>
                <w:rFonts w:ascii="仿宋_GB2312" w:hAnsi="仿宋_GB2312" w:eastAsia="仿宋_GB2312" w:cs="仿宋_GB2312"/>
              </w:rPr>
              <w:t>数量</w:t>
            </w:r>
          </w:p>
        </w:tc>
        <w:tc>
          <w:tcPr>
            <w:tcW w:w="1187" w:type="dxa"/>
          </w:tcPr>
          <w:p>
            <w:pPr>
              <w:pStyle w:val="6"/>
              <w:jc w:val="left"/>
            </w:pPr>
            <w:r>
              <w:rPr>
                <w:rFonts w:ascii="仿宋_GB2312" w:hAnsi="仿宋_GB2312" w:eastAsia="仿宋_GB2312" w:cs="仿宋_GB2312"/>
              </w:rPr>
              <w:t>标的金额 （元）</w:t>
            </w:r>
          </w:p>
        </w:tc>
        <w:tc>
          <w:tcPr>
            <w:tcW w:w="1187" w:type="dxa"/>
          </w:tcPr>
          <w:p>
            <w:pPr>
              <w:pStyle w:val="6"/>
              <w:jc w:val="left"/>
            </w:pPr>
            <w:r>
              <w:rPr>
                <w:rFonts w:ascii="仿宋_GB2312" w:hAnsi="仿宋_GB2312" w:eastAsia="仿宋_GB2312" w:cs="仿宋_GB2312"/>
              </w:rPr>
              <w:t>计量单位</w:t>
            </w:r>
          </w:p>
        </w:tc>
        <w:tc>
          <w:tcPr>
            <w:tcW w:w="1187" w:type="dxa"/>
          </w:tcPr>
          <w:p>
            <w:pPr>
              <w:pStyle w:val="6"/>
              <w:jc w:val="left"/>
            </w:pPr>
            <w:r>
              <w:rPr>
                <w:rFonts w:ascii="仿宋_GB2312" w:hAnsi="仿宋_GB2312" w:eastAsia="仿宋_GB2312" w:cs="仿宋_GB2312"/>
              </w:rPr>
              <w:t>所属行业</w:t>
            </w:r>
          </w:p>
        </w:tc>
        <w:tc>
          <w:tcPr>
            <w:tcW w:w="1187" w:type="dxa"/>
          </w:tcPr>
          <w:p>
            <w:pPr>
              <w:pStyle w:val="6"/>
              <w:jc w:val="left"/>
            </w:pPr>
            <w:r>
              <w:rPr>
                <w:rFonts w:ascii="仿宋_GB2312" w:hAnsi="仿宋_GB2312" w:eastAsia="仿宋_GB2312" w:cs="仿宋_GB2312"/>
              </w:rPr>
              <w:t>是否允许进口产品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6"/>
              <w:jc w:val="left"/>
            </w:pPr>
            <w:r>
              <w:rPr>
                <w:rFonts w:ascii="仿宋_GB2312" w:hAnsi="仿宋_GB2312" w:eastAsia="仿宋_GB2312" w:cs="仿宋_GB2312"/>
              </w:rPr>
              <w:t>1</w:t>
            </w:r>
          </w:p>
        </w:tc>
        <w:tc>
          <w:tcPr>
            <w:tcW w:w="1187" w:type="dxa"/>
          </w:tcPr>
          <w:p>
            <w:pPr>
              <w:pStyle w:val="6"/>
              <w:jc w:val="left"/>
            </w:pPr>
            <w:r>
              <w:rPr>
                <w:rFonts w:ascii="仿宋_GB2312" w:hAnsi="仿宋_GB2312" w:eastAsia="仿宋_GB2312" w:cs="仿宋_GB2312"/>
              </w:rPr>
              <w:t>城市道路彩色植物养护（2026）（合同包一）</w:t>
            </w:r>
          </w:p>
        </w:tc>
        <w:tc>
          <w:tcPr>
            <w:tcW w:w="1187" w:type="dxa"/>
          </w:tcPr>
          <w:p>
            <w:pPr>
              <w:pStyle w:val="6"/>
              <w:jc w:val="right"/>
            </w:pPr>
            <w:r>
              <w:rPr>
                <w:rFonts w:ascii="仿宋_GB2312" w:hAnsi="仿宋_GB2312" w:eastAsia="仿宋_GB2312" w:cs="仿宋_GB2312"/>
              </w:rPr>
              <w:t>1.00</w:t>
            </w:r>
          </w:p>
        </w:tc>
        <w:tc>
          <w:tcPr>
            <w:tcW w:w="1187" w:type="dxa"/>
          </w:tcPr>
          <w:p>
            <w:pPr>
              <w:pStyle w:val="6"/>
              <w:jc w:val="right"/>
            </w:pPr>
            <w:r>
              <w:rPr>
                <w:rFonts w:ascii="仿宋_GB2312" w:hAnsi="仿宋_GB2312" w:eastAsia="仿宋_GB2312" w:cs="仿宋_GB2312"/>
              </w:rPr>
              <w:t>6,970,000.00</w:t>
            </w:r>
          </w:p>
        </w:tc>
        <w:tc>
          <w:tcPr>
            <w:tcW w:w="1187" w:type="dxa"/>
          </w:tcPr>
          <w:p>
            <w:pPr>
              <w:pStyle w:val="6"/>
              <w:jc w:val="left"/>
            </w:pPr>
            <w:r>
              <w:rPr>
                <w:rFonts w:ascii="仿宋_GB2312" w:hAnsi="仿宋_GB2312" w:eastAsia="仿宋_GB2312" w:cs="仿宋_GB2312"/>
              </w:rPr>
              <w:t>项</w:t>
            </w:r>
          </w:p>
        </w:tc>
        <w:tc>
          <w:tcPr>
            <w:tcW w:w="1187" w:type="dxa"/>
          </w:tcPr>
          <w:p>
            <w:pPr>
              <w:pStyle w:val="6"/>
              <w:jc w:val="left"/>
            </w:pPr>
            <w:r>
              <w:rPr>
                <w:rFonts w:ascii="仿宋_GB2312" w:hAnsi="仿宋_GB2312" w:eastAsia="仿宋_GB2312" w:cs="仿宋_GB2312"/>
              </w:rPr>
              <w:t>其他未列明行业</w:t>
            </w:r>
          </w:p>
        </w:tc>
        <w:tc>
          <w:tcPr>
            <w:tcW w:w="1187" w:type="dxa"/>
          </w:tcPr>
          <w:p>
            <w:pPr>
              <w:pStyle w:val="6"/>
              <w:jc w:val="left"/>
            </w:pPr>
            <w:r>
              <w:rPr>
                <w:rFonts w:ascii="仿宋_GB2312" w:hAnsi="仿宋_GB2312" w:eastAsia="仿宋_GB2312" w:cs="仿宋_GB2312"/>
              </w:rPr>
              <w:t>否</w:t>
            </w:r>
          </w:p>
        </w:tc>
      </w:tr>
    </w:tbl>
    <w:p>
      <w:pPr>
        <w:pStyle w:val="6"/>
        <w:jc w:val="left"/>
      </w:pPr>
      <w:r>
        <w:rPr>
          <w:rFonts w:ascii="仿宋_GB2312" w:hAnsi="仿宋_GB2312" w:eastAsia="仿宋_GB2312" w:cs="仿宋_GB2312"/>
        </w:rPr>
        <w:t>采购包3：</w:t>
      </w:r>
    </w:p>
    <w:p>
      <w:pPr>
        <w:pStyle w:val="6"/>
        <w:jc w:val="left"/>
      </w:pPr>
      <w:r>
        <w:rPr>
          <w:rFonts w:ascii="仿宋_GB2312" w:hAnsi="仿宋_GB2312" w:eastAsia="仿宋_GB2312" w:cs="仿宋_GB2312"/>
        </w:rPr>
        <w:t>采购包预算金额（元）: 4,200,000.00</w:t>
      </w:r>
    </w:p>
    <w:p>
      <w:pPr>
        <w:pStyle w:val="6"/>
        <w:jc w:val="left"/>
      </w:pPr>
      <w:r>
        <w:rPr>
          <w:rFonts w:ascii="仿宋_GB2312" w:hAnsi="仿宋_GB2312" w:eastAsia="仿宋_GB2312" w:cs="仿宋_GB2312"/>
        </w:rPr>
        <w:t>采购包最高限价（元）: 4,190,145.18</w:t>
      </w:r>
    </w:p>
    <w:p>
      <w:pPr>
        <w:pStyle w:val="6"/>
        <w:jc w:val="left"/>
      </w:pPr>
      <w:r>
        <w:rPr>
          <w:rFonts w:ascii="仿宋_GB2312" w:hAnsi="仿宋_GB2312" w:eastAsia="仿宋_GB2312" w:cs="仿宋_GB2312"/>
        </w:rPr>
        <w:t>采购包保证金金额（元）: 0.00</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3"/>
        <w:gridCol w:w="1186"/>
        <w:gridCol w:w="1185"/>
        <w:gridCol w:w="1416"/>
        <w:gridCol w:w="1184"/>
        <w:gridCol w:w="1184"/>
        <w:gridCol w:w="118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6"/>
              <w:jc w:val="left"/>
            </w:pPr>
            <w:r>
              <w:rPr>
                <w:rFonts w:ascii="仿宋_GB2312" w:hAnsi="仿宋_GB2312" w:eastAsia="仿宋_GB2312" w:cs="仿宋_GB2312"/>
              </w:rPr>
              <w:t>序号</w:t>
            </w:r>
          </w:p>
        </w:tc>
        <w:tc>
          <w:tcPr>
            <w:tcW w:w="1187" w:type="dxa"/>
          </w:tcPr>
          <w:p>
            <w:pPr>
              <w:pStyle w:val="6"/>
              <w:jc w:val="left"/>
            </w:pPr>
            <w:r>
              <w:rPr>
                <w:rFonts w:ascii="仿宋_GB2312" w:hAnsi="仿宋_GB2312" w:eastAsia="仿宋_GB2312" w:cs="仿宋_GB2312"/>
              </w:rPr>
              <w:t>标的名称</w:t>
            </w:r>
          </w:p>
        </w:tc>
        <w:tc>
          <w:tcPr>
            <w:tcW w:w="1187" w:type="dxa"/>
          </w:tcPr>
          <w:p>
            <w:pPr>
              <w:pStyle w:val="6"/>
              <w:jc w:val="left"/>
            </w:pPr>
            <w:r>
              <w:rPr>
                <w:rFonts w:ascii="仿宋_GB2312" w:hAnsi="仿宋_GB2312" w:eastAsia="仿宋_GB2312" w:cs="仿宋_GB2312"/>
              </w:rPr>
              <w:t>数量</w:t>
            </w:r>
          </w:p>
        </w:tc>
        <w:tc>
          <w:tcPr>
            <w:tcW w:w="1187" w:type="dxa"/>
          </w:tcPr>
          <w:p>
            <w:pPr>
              <w:pStyle w:val="6"/>
              <w:jc w:val="left"/>
            </w:pPr>
            <w:r>
              <w:rPr>
                <w:rFonts w:ascii="仿宋_GB2312" w:hAnsi="仿宋_GB2312" w:eastAsia="仿宋_GB2312" w:cs="仿宋_GB2312"/>
              </w:rPr>
              <w:t>标的金额 （元）</w:t>
            </w:r>
          </w:p>
        </w:tc>
        <w:tc>
          <w:tcPr>
            <w:tcW w:w="1187" w:type="dxa"/>
          </w:tcPr>
          <w:p>
            <w:pPr>
              <w:pStyle w:val="6"/>
              <w:jc w:val="left"/>
            </w:pPr>
            <w:r>
              <w:rPr>
                <w:rFonts w:ascii="仿宋_GB2312" w:hAnsi="仿宋_GB2312" w:eastAsia="仿宋_GB2312" w:cs="仿宋_GB2312"/>
              </w:rPr>
              <w:t>计量单位</w:t>
            </w:r>
          </w:p>
        </w:tc>
        <w:tc>
          <w:tcPr>
            <w:tcW w:w="1187" w:type="dxa"/>
          </w:tcPr>
          <w:p>
            <w:pPr>
              <w:pStyle w:val="6"/>
              <w:jc w:val="left"/>
            </w:pPr>
            <w:r>
              <w:rPr>
                <w:rFonts w:ascii="仿宋_GB2312" w:hAnsi="仿宋_GB2312" w:eastAsia="仿宋_GB2312" w:cs="仿宋_GB2312"/>
              </w:rPr>
              <w:t>所属行业</w:t>
            </w:r>
          </w:p>
        </w:tc>
        <w:tc>
          <w:tcPr>
            <w:tcW w:w="1187" w:type="dxa"/>
          </w:tcPr>
          <w:p>
            <w:pPr>
              <w:pStyle w:val="6"/>
              <w:jc w:val="left"/>
            </w:pPr>
            <w:r>
              <w:rPr>
                <w:rFonts w:ascii="仿宋_GB2312" w:hAnsi="仿宋_GB2312" w:eastAsia="仿宋_GB2312" w:cs="仿宋_GB2312"/>
              </w:rPr>
              <w:t>是否允许进口产品</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6"/>
              <w:jc w:val="left"/>
            </w:pPr>
            <w:r>
              <w:rPr>
                <w:rFonts w:ascii="仿宋_GB2312" w:hAnsi="仿宋_GB2312" w:eastAsia="仿宋_GB2312" w:cs="仿宋_GB2312"/>
              </w:rPr>
              <w:t>1</w:t>
            </w:r>
          </w:p>
        </w:tc>
        <w:tc>
          <w:tcPr>
            <w:tcW w:w="1187" w:type="dxa"/>
          </w:tcPr>
          <w:p>
            <w:pPr>
              <w:pStyle w:val="6"/>
              <w:jc w:val="left"/>
            </w:pPr>
            <w:r>
              <w:rPr>
                <w:rFonts w:ascii="仿宋_GB2312" w:hAnsi="仿宋_GB2312" w:eastAsia="仿宋_GB2312" w:cs="仿宋_GB2312"/>
              </w:rPr>
              <w:t>城市道路彩色植物养护（2026）（合同包三）</w:t>
            </w:r>
          </w:p>
        </w:tc>
        <w:tc>
          <w:tcPr>
            <w:tcW w:w="1187" w:type="dxa"/>
          </w:tcPr>
          <w:p>
            <w:pPr>
              <w:pStyle w:val="6"/>
              <w:jc w:val="right"/>
            </w:pPr>
            <w:r>
              <w:rPr>
                <w:rFonts w:ascii="仿宋_GB2312" w:hAnsi="仿宋_GB2312" w:eastAsia="仿宋_GB2312" w:cs="仿宋_GB2312"/>
              </w:rPr>
              <w:t>1.00</w:t>
            </w:r>
          </w:p>
        </w:tc>
        <w:tc>
          <w:tcPr>
            <w:tcW w:w="1187" w:type="dxa"/>
          </w:tcPr>
          <w:p>
            <w:pPr>
              <w:pStyle w:val="6"/>
              <w:jc w:val="right"/>
            </w:pPr>
            <w:r>
              <w:rPr>
                <w:rFonts w:ascii="仿宋_GB2312" w:hAnsi="仿宋_GB2312" w:eastAsia="仿宋_GB2312" w:cs="仿宋_GB2312"/>
              </w:rPr>
              <w:t>4,200,000.00</w:t>
            </w:r>
          </w:p>
        </w:tc>
        <w:tc>
          <w:tcPr>
            <w:tcW w:w="1187" w:type="dxa"/>
          </w:tcPr>
          <w:p>
            <w:pPr>
              <w:pStyle w:val="6"/>
              <w:jc w:val="left"/>
            </w:pPr>
            <w:r>
              <w:rPr>
                <w:rFonts w:ascii="仿宋_GB2312" w:hAnsi="仿宋_GB2312" w:eastAsia="仿宋_GB2312" w:cs="仿宋_GB2312"/>
              </w:rPr>
              <w:t>项</w:t>
            </w:r>
          </w:p>
        </w:tc>
        <w:tc>
          <w:tcPr>
            <w:tcW w:w="1187" w:type="dxa"/>
          </w:tcPr>
          <w:p>
            <w:pPr>
              <w:pStyle w:val="6"/>
              <w:jc w:val="left"/>
            </w:pPr>
            <w:r>
              <w:rPr>
                <w:rFonts w:ascii="仿宋_GB2312" w:hAnsi="仿宋_GB2312" w:eastAsia="仿宋_GB2312" w:cs="仿宋_GB2312"/>
              </w:rPr>
              <w:t>其他未列明行业</w:t>
            </w:r>
          </w:p>
        </w:tc>
        <w:tc>
          <w:tcPr>
            <w:tcW w:w="1187" w:type="dxa"/>
          </w:tcPr>
          <w:p>
            <w:pPr>
              <w:pStyle w:val="6"/>
              <w:jc w:val="left"/>
            </w:pPr>
            <w:r>
              <w:rPr>
                <w:rFonts w:ascii="仿宋_GB2312" w:hAnsi="仿宋_GB2312" w:eastAsia="仿宋_GB2312" w:cs="仿宋_GB2312"/>
              </w:rPr>
              <w:t>否</w:t>
            </w:r>
          </w:p>
        </w:tc>
      </w:tr>
    </w:tbl>
    <w:p>
      <w:pPr>
        <w:pStyle w:val="6"/>
        <w:jc w:val="left"/>
      </w:pPr>
      <w:r>
        <w:rPr>
          <w:rFonts w:ascii="仿宋_GB2312" w:hAnsi="仿宋_GB2312" w:eastAsia="仿宋_GB2312" w:cs="仿宋_GB2312"/>
        </w:rPr>
        <w:t>采购包1：</w:t>
      </w:r>
    </w:p>
    <w:p>
      <w:pPr>
        <w:pStyle w:val="6"/>
        <w:jc w:val="left"/>
      </w:pPr>
      <w:r>
        <w:rPr>
          <w:rFonts w:ascii="仿宋_GB2312" w:hAnsi="仿宋_GB2312" w:eastAsia="仿宋_GB2312" w:cs="仿宋_GB2312"/>
        </w:rPr>
        <w:t>（1）报价要求：</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3046"/>
        <w:gridCol w:w="554"/>
        <w:gridCol w:w="554"/>
        <w:gridCol w:w="1416"/>
        <w:gridCol w:w="1384"/>
        <w:gridCol w:w="10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pPr>
              <w:pStyle w:val="6"/>
              <w:jc w:val="left"/>
            </w:pPr>
            <w:r>
              <w:rPr>
                <w:rFonts w:ascii="仿宋_GB2312" w:hAnsi="仿宋_GB2312" w:eastAsia="仿宋_GB2312" w:cs="仿宋_GB2312"/>
              </w:rPr>
              <w:t>序号</w:t>
            </w:r>
          </w:p>
        </w:tc>
        <w:tc>
          <w:tcPr>
            <w:tcW w:w="3046" w:type="dxa"/>
          </w:tcPr>
          <w:p>
            <w:pPr>
              <w:pStyle w:val="6"/>
              <w:jc w:val="left"/>
            </w:pPr>
            <w:r>
              <w:rPr>
                <w:rFonts w:ascii="仿宋_GB2312" w:hAnsi="仿宋_GB2312" w:eastAsia="仿宋_GB2312" w:cs="仿宋_GB2312"/>
              </w:rPr>
              <w:t>报价内容</w:t>
            </w:r>
          </w:p>
        </w:tc>
        <w:tc>
          <w:tcPr>
            <w:tcW w:w="554" w:type="dxa"/>
          </w:tcPr>
          <w:p>
            <w:pPr>
              <w:pStyle w:val="6"/>
              <w:jc w:val="left"/>
            </w:pPr>
            <w:r>
              <w:rPr>
                <w:rFonts w:ascii="仿宋_GB2312" w:hAnsi="仿宋_GB2312" w:eastAsia="仿宋_GB2312" w:cs="仿宋_GB2312"/>
              </w:rPr>
              <w:t>计量单位</w:t>
            </w:r>
          </w:p>
        </w:tc>
        <w:tc>
          <w:tcPr>
            <w:tcW w:w="554" w:type="dxa"/>
          </w:tcPr>
          <w:p>
            <w:pPr>
              <w:pStyle w:val="6"/>
              <w:jc w:val="left"/>
            </w:pPr>
            <w:r>
              <w:rPr>
                <w:rFonts w:ascii="仿宋_GB2312" w:hAnsi="仿宋_GB2312" w:eastAsia="仿宋_GB2312" w:cs="仿宋_GB2312"/>
              </w:rPr>
              <w:t>报价单位</w:t>
            </w:r>
          </w:p>
        </w:tc>
        <w:tc>
          <w:tcPr>
            <w:tcW w:w="1384" w:type="dxa"/>
          </w:tcPr>
          <w:p>
            <w:pPr>
              <w:pStyle w:val="6"/>
              <w:jc w:val="left"/>
            </w:pPr>
            <w:r>
              <w:rPr>
                <w:rFonts w:ascii="仿宋_GB2312" w:hAnsi="仿宋_GB2312" w:eastAsia="仿宋_GB2312" w:cs="仿宋_GB2312"/>
              </w:rPr>
              <w:t>最高限价</w:t>
            </w:r>
          </w:p>
        </w:tc>
        <w:tc>
          <w:tcPr>
            <w:tcW w:w="1384" w:type="dxa"/>
          </w:tcPr>
          <w:p>
            <w:pPr>
              <w:pStyle w:val="6"/>
              <w:jc w:val="left"/>
            </w:pPr>
            <w:r>
              <w:rPr>
                <w:rFonts w:ascii="仿宋_GB2312" w:hAnsi="仿宋_GB2312" w:eastAsia="仿宋_GB2312" w:cs="仿宋_GB2312"/>
              </w:rPr>
              <w:t>价款形式</w:t>
            </w:r>
          </w:p>
        </w:tc>
        <w:tc>
          <w:tcPr>
            <w:tcW w:w="1038" w:type="dxa"/>
          </w:tcPr>
          <w:p>
            <w:pPr>
              <w:pStyle w:val="6"/>
              <w:jc w:val="left"/>
            </w:pPr>
            <w:r>
              <w:rPr>
                <w:rFonts w:ascii="仿宋_GB2312" w:hAnsi="仿宋_GB2312" w:eastAsia="仿宋_GB2312" w:cs="仿宋_GB2312"/>
              </w:rPr>
              <w:t>报价说明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pPr>
              <w:pStyle w:val="6"/>
              <w:jc w:val="left"/>
            </w:pPr>
            <w:r>
              <w:rPr>
                <w:rFonts w:ascii="仿宋_GB2312" w:hAnsi="仿宋_GB2312" w:eastAsia="仿宋_GB2312" w:cs="仿宋_GB2312"/>
              </w:rPr>
              <w:t>1</w:t>
            </w:r>
          </w:p>
        </w:tc>
        <w:tc>
          <w:tcPr>
            <w:tcW w:w="3046" w:type="dxa"/>
          </w:tcPr>
          <w:p>
            <w:pPr>
              <w:pStyle w:val="6"/>
              <w:jc w:val="left"/>
            </w:pPr>
            <w:r>
              <w:rPr>
                <w:rFonts w:ascii="仿宋_GB2312" w:hAnsi="仿宋_GB2312" w:eastAsia="仿宋_GB2312" w:cs="仿宋_GB2312"/>
              </w:rPr>
              <w:t>城市道路彩色植物养护（2026）（合同包二）</w:t>
            </w:r>
          </w:p>
        </w:tc>
        <w:tc>
          <w:tcPr>
            <w:tcW w:w="554" w:type="dxa"/>
          </w:tcPr>
          <w:p>
            <w:pPr>
              <w:pStyle w:val="6"/>
              <w:jc w:val="left"/>
            </w:pPr>
            <w:r>
              <w:rPr>
                <w:rFonts w:ascii="仿宋_GB2312" w:hAnsi="仿宋_GB2312" w:eastAsia="仿宋_GB2312" w:cs="仿宋_GB2312"/>
              </w:rPr>
              <w:t>项</w:t>
            </w:r>
          </w:p>
        </w:tc>
        <w:tc>
          <w:tcPr>
            <w:tcW w:w="554" w:type="dxa"/>
          </w:tcPr>
          <w:p>
            <w:pPr>
              <w:pStyle w:val="6"/>
              <w:jc w:val="left"/>
            </w:pPr>
            <w:r>
              <w:rPr>
                <w:rFonts w:ascii="仿宋_GB2312" w:hAnsi="仿宋_GB2312" w:eastAsia="仿宋_GB2312" w:cs="仿宋_GB2312"/>
              </w:rPr>
              <w:t>元</w:t>
            </w:r>
          </w:p>
        </w:tc>
        <w:tc>
          <w:tcPr>
            <w:tcW w:w="1384" w:type="dxa"/>
          </w:tcPr>
          <w:p>
            <w:pPr>
              <w:pStyle w:val="6"/>
              <w:jc w:val="right"/>
            </w:pPr>
            <w:r>
              <w:rPr>
                <w:rFonts w:ascii="仿宋_GB2312" w:hAnsi="仿宋_GB2312" w:eastAsia="仿宋_GB2312" w:cs="仿宋_GB2312"/>
              </w:rPr>
              <w:t>4,975,468.00</w:t>
            </w:r>
          </w:p>
        </w:tc>
        <w:tc>
          <w:tcPr>
            <w:tcW w:w="1384" w:type="dxa"/>
          </w:tcPr>
          <w:p>
            <w:pPr>
              <w:pStyle w:val="6"/>
              <w:jc w:val="left"/>
            </w:pPr>
            <w:r>
              <w:rPr>
                <w:rFonts w:ascii="仿宋_GB2312" w:hAnsi="仿宋_GB2312" w:eastAsia="仿宋_GB2312" w:cs="仿宋_GB2312"/>
              </w:rPr>
              <w:t>总价</w:t>
            </w:r>
          </w:p>
        </w:tc>
        <w:tc>
          <w:tcPr>
            <w:tcW w:w="1038" w:type="dxa"/>
          </w:tcPr>
          <w:p>
            <w:pPr>
              <w:pStyle w:val="6"/>
              <w:jc w:val="left"/>
            </w:pPr>
            <w:r>
              <w:rPr>
                <w:rFonts w:ascii="仿宋_GB2312" w:hAnsi="仿宋_GB2312" w:eastAsia="仿宋_GB2312" w:cs="仿宋_GB2312"/>
              </w:rPr>
              <w:t>无</w:t>
            </w:r>
          </w:p>
        </w:tc>
      </w:tr>
    </w:tbl>
    <w:p>
      <w:pPr>
        <w:pStyle w:val="6"/>
        <w:jc w:val="left"/>
      </w:pPr>
      <w:r>
        <w:rPr>
          <w:rFonts w:ascii="仿宋_GB2312" w:hAnsi="仿宋_GB2312" w:eastAsia="仿宋_GB2312" w:cs="仿宋_GB2312"/>
        </w:rPr>
        <w:t>（2）报价明细要求：</w:t>
      </w:r>
    </w:p>
    <w:p>
      <w:pPr>
        <w:pStyle w:val="6"/>
        <w:jc w:val="left"/>
      </w:pPr>
      <w:r>
        <w:rPr>
          <w:rFonts w:ascii="仿宋_GB2312" w:hAnsi="仿宋_GB2312" w:eastAsia="仿宋_GB2312" w:cs="仿宋_GB2312"/>
        </w:rPr>
        <w:t>城市道路彩色植物养护（2026）（合同包二）</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1928"/>
        <w:gridCol w:w="1928"/>
        <w:gridCol w:w="416"/>
        <w:gridCol w:w="416"/>
        <w:gridCol w:w="1416"/>
        <w:gridCol w:w="789"/>
        <w:gridCol w:w="1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序号</w:t>
            </w:r>
          </w:p>
        </w:tc>
        <w:tc>
          <w:tcPr>
            <w:tcW w:w="2076" w:type="dxa"/>
          </w:tcPr>
          <w:p>
            <w:pPr>
              <w:pStyle w:val="6"/>
              <w:jc w:val="left"/>
            </w:pPr>
            <w:r>
              <w:rPr>
                <w:rFonts w:ascii="仿宋_GB2312" w:hAnsi="仿宋_GB2312" w:eastAsia="仿宋_GB2312" w:cs="仿宋_GB2312"/>
              </w:rPr>
              <w:t>报价明细内容</w:t>
            </w:r>
          </w:p>
        </w:tc>
        <w:tc>
          <w:tcPr>
            <w:tcW w:w="2076" w:type="dxa"/>
          </w:tcPr>
          <w:p>
            <w:pPr>
              <w:pStyle w:val="6"/>
              <w:jc w:val="left"/>
            </w:pPr>
            <w:r>
              <w:rPr>
                <w:rFonts w:ascii="仿宋_GB2312" w:hAnsi="仿宋_GB2312" w:eastAsia="仿宋_GB2312" w:cs="仿宋_GB2312"/>
              </w:rPr>
              <w:t>报价要求</w:t>
            </w:r>
          </w:p>
        </w:tc>
        <w:tc>
          <w:tcPr>
            <w:tcW w:w="415" w:type="dxa"/>
          </w:tcPr>
          <w:p>
            <w:pPr>
              <w:pStyle w:val="6"/>
              <w:jc w:val="left"/>
            </w:pPr>
            <w:r>
              <w:rPr>
                <w:rFonts w:ascii="仿宋_GB2312" w:hAnsi="仿宋_GB2312" w:eastAsia="仿宋_GB2312" w:cs="仿宋_GB2312"/>
              </w:rPr>
              <w:t>计量单位</w:t>
            </w:r>
          </w:p>
        </w:tc>
        <w:tc>
          <w:tcPr>
            <w:tcW w:w="415" w:type="dxa"/>
          </w:tcPr>
          <w:p>
            <w:pPr>
              <w:pStyle w:val="6"/>
              <w:jc w:val="left"/>
            </w:pPr>
            <w:r>
              <w:rPr>
                <w:rFonts w:ascii="仿宋_GB2312" w:hAnsi="仿宋_GB2312" w:eastAsia="仿宋_GB2312" w:cs="仿宋_GB2312"/>
              </w:rPr>
              <w:t>报价单位</w:t>
            </w:r>
          </w:p>
        </w:tc>
        <w:tc>
          <w:tcPr>
            <w:tcW w:w="831" w:type="dxa"/>
          </w:tcPr>
          <w:p>
            <w:pPr>
              <w:pStyle w:val="6"/>
              <w:jc w:val="left"/>
            </w:pPr>
            <w:r>
              <w:rPr>
                <w:rFonts w:ascii="仿宋_GB2312" w:hAnsi="仿宋_GB2312" w:eastAsia="仿宋_GB2312" w:cs="仿宋_GB2312"/>
              </w:rPr>
              <w:t>最高限价</w:t>
            </w:r>
          </w:p>
        </w:tc>
        <w:tc>
          <w:tcPr>
            <w:tcW w:w="831" w:type="dxa"/>
          </w:tcPr>
          <w:p>
            <w:pPr>
              <w:pStyle w:val="6"/>
              <w:jc w:val="left"/>
            </w:pPr>
            <w:r>
              <w:rPr>
                <w:rFonts w:ascii="仿宋_GB2312" w:hAnsi="仿宋_GB2312" w:eastAsia="仿宋_GB2312" w:cs="仿宋_GB2312"/>
              </w:rPr>
              <w:t>价款形式</w:t>
            </w:r>
          </w:p>
        </w:tc>
        <w:tc>
          <w:tcPr>
            <w:tcW w:w="1246" w:type="dxa"/>
          </w:tcPr>
          <w:p>
            <w:pPr>
              <w:pStyle w:val="6"/>
              <w:jc w:val="left"/>
            </w:pPr>
            <w:r>
              <w:rPr>
                <w:rFonts w:ascii="仿宋_GB2312" w:hAnsi="仿宋_GB2312" w:eastAsia="仿宋_GB2312" w:cs="仿宋_GB2312"/>
              </w:rPr>
              <w:t>报价说明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w:t>
            </w:r>
          </w:p>
        </w:tc>
        <w:tc>
          <w:tcPr>
            <w:tcW w:w="2076" w:type="dxa"/>
          </w:tcPr>
          <w:p>
            <w:pPr>
              <w:pStyle w:val="6"/>
              <w:jc w:val="left"/>
            </w:pPr>
            <w:r>
              <w:rPr>
                <w:rFonts w:ascii="仿宋_GB2312" w:hAnsi="仿宋_GB2312" w:eastAsia="仿宋_GB2312" w:cs="仿宋_GB2312"/>
              </w:rPr>
              <w:t>花箱莳花【位置：华林路中央隔离栏花箱】</w:t>
            </w:r>
          </w:p>
        </w:tc>
        <w:tc>
          <w:tcPr>
            <w:tcW w:w="2076" w:type="dxa"/>
          </w:tcPr>
          <w:p>
            <w:pPr>
              <w:pStyle w:val="6"/>
              <w:jc w:val="left"/>
            </w:pPr>
            <w:r>
              <w:rPr>
                <w:rFonts w:ascii="仿宋_GB2312" w:hAnsi="仿宋_GB2312" w:eastAsia="仿宋_GB2312" w:cs="仿宋_GB2312"/>
              </w:rPr>
              <w:t>花箱莳花【位置：华林路中央隔离栏花箱】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206,400.00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2</w:t>
            </w:r>
          </w:p>
        </w:tc>
        <w:tc>
          <w:tcPr>
            <w:tcW w:w="2076" w:type="dxa"/>
          </w:tcPr>
          <w:p>
            <w:pPr>
              <w:pStyle w:val="6"/>
              <w:jc w:val="left"/>
            </w:pPr>
            <w:r>
              <w:rPr>
                <w:rFonts w:ascii="仿宋_GB2312" w:hAnsi="仿宋_GB2312" w:eastAsia="仿宋_GB2312" w:cs="仿宋_GB2312"/>
              </w:rPr>
              <w:t>花箱组合花化【位置：华林路中央隔离栏花箱】</w:t>
            </w:r>
          </w:p>
        </w:tc>
        <w:tc>
          <w:tcPr>
            <w:tcW w:w="2076" w:type="dxa"/>
          </w:tcPr>
          <w:p>
            <w:pPr>
              <w:pStyle w:val="6"/>
              <w:jc w:val="left"/>
            </w:pPr>
            <w:r>
              <w:rPr>
                <w:rFonts w:ascii="仿宋_GB2312" w:hAnsi="仿宋_GB2312" w:eastAsia="仿宋_GB2312" w:cs="仿宋_GB2312"/>
              </w:rPr>
              <w:t>花箱组合花化【位置：华林路中央隔离栏花箱】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146,902.00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单价限价（元/12个月）：1499.00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3</w:t>
            </w:r>
          </w:p>
        </w:tc>
        <w:tc>
          <w:tcPr>
            <w:tcW w:w="2076" w:type="dxa"/>
          </w:tcPr>
          <w:p>
            <w:pPr>
              <w:pStyle w:val="6"/>
              <w:jc w:val="left"/>
            </w:pPr>
            <w:r>
              <w:rPr>
                <w:rFonts w:ascii="仿宋_GB2312" w:hAnsi="仿宋_GB2312" w:eastAsia="仿宋_GB2312" w:cs="仿宋_GB2312"/>
              </w:rPr>
              <w:t>绿地莳花A【位置：五四路沿线花坛】</w:t>
            </w:r>
          </w:p>
        </w:tc>
        <w:tc>
          <w:tcPr>
            <w:tcW w:w="2076" w:type="dxa"/>
          </w:tcPr>
          <w:p>
            <w:pPr>
              <w:pStyle w:val="6"/>
              <w:jc w:val="left"/>
            </w:pPr>
            <w:r>
              <w:rPr>
                <w:rFonts w:ascii="仿宋_GB2312" w:hAnsi="仿宋_GB2312" w:eastAsia="仿宋_GB2312" w:cs="仿宋_GB2312"/>
              </w:rPr>
              <w:t>绿地莳花A【位置：五四路沿线花坛】</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300,000.00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4</w:t>
            </w:r>
          </w:p>
        </w:tc>
        <w:tc>
          <w:tcPr>
            <w:tcW w:w="2076" w:type="dxa"/>
          </w:tcPr>
          <w:p>
            <w:pPr>
              <w:pStyle w:val="6"/>
              <w:jc w:val="left"/>
            </w:pPr>
            <w:r>
              <w:rPr>
                <w:rFonts w:ascii="仿宋_GB2312" w:hAnsi="仿宋_GB2312" w:eastAsia="仿宋_GB2312" w:cs="仿宋_GB2312"/>
              </w:rPr>
              <w:t>花箱莳花【位置：五四路和五一路中央隔离栏花箱】</w:t>
            </w:r>
          </w:p>
        </w:tc>
        <w:tc>
          <w:tcPr>
            <w:tcW w:w="2076" w:type="dxa"/>
          </w:tcPr>
          <w:p>
            <w:pPr>
              <w:pStyle w:val="6"/>
              <w:jc w:val="left"/>
            </w:pPr>
            <w:r>
              <w:rPr>
                <w:rFonts w:ascii="仿宋_GB2312" w:hAnsi="仿宋_GB2312" w:eastAsia="仿宋_GB2312" w:cs="仿宋_GB2312"/>
              </w:rPr>
              <w:t>花箱莳花【位置：五四路和五一路中央隔离栏花箱】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582,000.00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5</w:t>
            </w:r>
          </w:p>
        </w:tc>
        <w:tc>
          <w:tcPr>
            <w:tcW w:w="2076" w:type="dxa"/>
          </w:tcPr>
          <w:p>
            <w:pPr>
              <w:pStyle w:val="6"/>
              <w:jc w:val="left"/>
            </w:pPr>
            <w:r>
              <w:rPr>
                <w:rFonts w:ascii="仿宋_GB2312" w:hAnsi="仿宋_GB2312" w:eastAsia="仿宋_GB2312" w:cs="仿宋_GB2312"/>
              </w:rPr>
              <w:t>花箱组合花化【位置：五四路和五一路中央隔离栏花箱】</w:t>
            </w:r>
          </w:p>
        </w:tc>
        <w:tc>
          <w:tcPr>
            <w:tcW w:w="2076" w:type="dxa"/>
          </w:tcPr>
          <w:p>
            <w:pPr>
              <w:pStyle w:val="6"/>
              <w:jc w:val="left"/>
            </w:pPr>
            <w:r>
              <w:rPr>
                <w:rFonts w:ascii="仿宋_GB2312" w:hAnsi="仿宋_GB2312" w:eastAsia="仿宋_GB2312" w:cs="仿宋_GB2312"/>
              </w:rPr>
              <w:t>花箱组合花化【位置：五四路和五一路中央隔离栏花箱】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335,776.00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单价限价（元/12个月）：1499.00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6</w:t>
            </w:r>
          </w:p>
        </w:tc>
        <w:tc>
          <w:tcPr>
            <w:tcW w:w="2076" w:type="dxa"/>
          </w:tcPr>
          <w:p>
            <w:pPr>
              <w:pStyle w:val="6"/>
              <w:jc w:val="left"/>
            </w:pPr>
            <w:r>
              <w:rPr>
                <w:rFonts w:ascii="仿宋_GB2312" w:hAnsi="仿宋_GB2312" w:eastAsia="仿宋_GB2312" w:cs="仿宋_GB2312"/>
              </w:rPr>
              <w:t>绿地莳花A【位置：五一路沿线花坛】</w:t>
            </w:r>
          </w:p>
        </w:tc>
        <w:tc>
          <w:tcPr>
            <w:tcW w:w="2076" w:type="dxa"/>
          </w:tcPr>
          <w:p>
            <w:pPr>
              <w:pStyle w:val="6"/>
              <w:jc w:val="left"/>
            </w:pPr>
            <w:r>
              <w:rPr>
                <w:rFonts w:ascii="仿宋_GB2312" w:hAnsi="仿宋_GB2312" w:eastAsia="仿宋_GB2312" w:cs="仿宋_GB2312"/>
              </w:rPr>
              <w:t>绿地莳花A【位置：五一路沿线花坛】</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118,800.00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7</w:t>
            </w:r>
          </w:p>
        </w:tc>
        <w:tc>
          <w:tcPr>
            <w:tcW w:w="2076" w:type="dxa"/>
          </w:tcPr>
          <w:p>
            <w:pPr>
              <w:pStyle w:val="6"/>
              <w:jc w:val="left"/>
            </w:pPr>
            <w:r>
              <w:rPr>
                <w:rFonts w:ascii="仿宋_GB2312" w:hAnsi="仿宋_GB2312" w:eastAsia="仿宋_GB2312" w:cs="仿宋_GB2312"/>
              </w:rPr>
              <w:t>绿地莳花A【位置：八一七北路沿线】</w:t>
            </w:r>
          </w:p>
        </w:tc>
        <w:tc>
          <w:tcPr>
            <w:tcW w:w="2076" w:type="dxa"/>
          </w:tcPr>
          <w:p>
            <w:pPr>
              <w:pStyle w:val="6"/>
              <w:jc w:val="left"/>
            </w:pPr>
            <w:r>
              <w:rPr>
                <w:rFonts w:ascii="仿宋_GB2312" w:hAnsi="仿宋_GB2312" w:eastAsia="仿宋_GB2312" w:cs="仿宋_GB2312"/>
              </w:rPr>
              <w:t>绿地莳花A【位置：八一七北路沿线】</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498,000.00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8</w:t>
            </w:r>
          </w:p>
        </w:tc>
        <w:tc>
          <w:tcPr>
            <w:tcW w:w="2076" w:type="dxa"/>
          </w:tcPr>
          <w:p>
            <w:pPr>
              <w:pStyle w:val="6"/>
              <w:jc w:val="left"/>
            </w:pPr>
            <w:r>
              <w:rPr>
                <w:rFonts w:ascii="仿宋_GB2312" w:hAnsi="仿宋_GB2312" w:eastAsia="仿宋_GB2312" w:cs="仿宋_GB2312"/>
              </w:rPr>
              <w:t>绿地莳花A【位置：五一广场斜坡】</w:t>
            </w:r>
          </w:p>
        </w:tc>
        <w:tc>
          <w:tcPr>
            <w:tcW w:w="2076" w:type="dxa"/>
          </w:tcPr>
          <w:p>
            <w:pPr>
              <w:pStyle w:val="6"/>
              <w:jc w:val="left"/>
            </w:pPr>
            <w:r>
              <w:rPr>
                <w:rFonts w:ascii="仿宋_GB2312" w:hAnsi="仿宋_GB2312" w:eastAsia="仿宋_GB2312" w:cs="仿宋_GB2312"/>
              </w:rPr>
              <w:t>绿地莳花A【位置：五一广场斜坡】</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1,008,000.00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9</w:t>
            </w:r>
          </w:p>
        </w:tc>
        <w:tc>
          <w:tcPr>
            <w:tcW w:w="2076" w:type="dxa"/>
          </w:tcPr>
          <w:p>
            <w:pPr>
              <w:pStyle w:val="6"/>
              <w:jc w:val="left"/>
            </w:pPr>
            <w:r>
              <w:rPr>
                <w:rFonts w:ascii="仿宋_GB2312" w:hAnsi="仿宋_GB2312" w:eastAsia="仿宋_GB2312" w:cs="仿宋_GB2312"/>
              </w:rPr>
              <w:t>花箱莳花【位置：五一广场不锈钢花箱】</w:t>
            </w:r>
          </w:p>
        </w:tc>
        <w:tc>
          <w:tcPr>
            <w:tcW w:w="2076" w:type="dxa"/>
          </w:tcPr>
          <w:p>
            <w:pPr>
              <w:pStyle w:val="6"/>
              <w:jc w:val="left"/>
            </w:pPr>
            <w:r>
              <w:rPr>
                <w:rFonts w:ascii="仿宋_GB2312" w:hAnsi="仿宋_GB2312" w:eastAsia="仿宋_GB2312" w:cs="仿宋_GB2312"/>
              </w:rPr>
              <w:t>花箱莳花【位置：五一广场不锈钢花箱】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159,600.00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10</w:t>
            </w:r>
          </w:p>
        </w:tc>
        <w:tc>
          <w:tcPr>
            <w:tcW w:w="2076" w:type="dxa"/>
          </w:tcPr>
          <w:p>
            <w:pPr>
              <w:pStyle w:val="6"/>
              <w:jc w:val="left"/>
            </w:pPr>
            <w:r>
              <w:rPr>
                <w:rFonts w:ascii="仿宋_GB2312" w:hAnsi="仿宋_GB2312" w:eastAsia="仿宋_GB2312" w:cs="仿宋_GB2312"/>
              </w:rPr>
              <w:t>绿地莳花A【位置：五一广场绿地】</w:t>
            </w:r>
          </w:p>
        </w:tc>
        <w:tc>
          <w:tcPr>
            <w:tcW w:w="2076" w:type="dxa"/>
          </w:tcPr>
          <w:p>
            <w:pPr>
              <w:pStyle w:val="6"/>
              <w:jc w:val="left"/>
            </w:pPr>
            <w:r>
              <w:rPr>
                <w:rFonts w:ascii="仿宋_GB2312" w:hAnsi="仿宋_GB2312" w:eastAsia="仿宋_GB2312" w:cs="仿宋_GB2312"/>
              </w:rPr>
              <w:t>绿地莳花A【位置：五一广场绿地】</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600,000.00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11</w:t>
            </w:r>
          </w:p>
        </w:tc>
        <w:tc>
          <w:tcPr>
            <w:tcW w:w="2076" w:type="dxa"/>
          </w:tcPr>
          <w:p>
            <w:pPr>
              <w:pStyle w:val="6"/>
              <w:jc w:val="left"/>
            </w:pPr>
            <w:r>
              <w:rPr>
                <w:rFonts w:ascii="仿宋_GB2312" w:hAnsi="仿宋_GB2312" w:eastAsia="仿宋_GB2312" w:cs="仿宋_GB2312"/>
              </w:rPr>
              <w:t>绿地莳花A【位置：古田路沿线】</w:t>
            </w:r>
          </w:p>
        </w:tc>
        <w:tc>
          <w:tcPr>
            <w:tcW w:w="2076" w:type="dxa"/>
          </w:tcPr>
          <w:p>
            <w:pPr>
              <w:pStyle w:val="6"/>
              <w:jc w:val="left"/>
            </w:pPr>
            <w:r>
              <w:rPr>
                <w:rFonts w:ascii="仿宋_GB2312" w:hAnsi="仿宋_GB2312" w:eastAsia="仿宋_GB2312" w:cs="仿宋_GB2312"/>
              </w:rPr>
              <w:t>绿地莳花A【位置：古田路沿线】</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162,000.00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12</w:t>
            </w:r>
          </w:p>
        </w:tc>
        <w:tc>
          <w:tcPr>
            <w:tcW w:w="2076" w:type="dxa"/>
          </w:tcPr>
          <w:p>
            <w:pPr>
              <w:pStyle w:val="6"/>
              <w:jc w:val="left"/>
            </w:pPr>
            <w:r>
              <w:rPr>
                <w:rFonts w:ascii="仿宋_GB2312" w:hAnsi="仿宋_GB2312" w:eastAsia="仿宋_GB2312" w:cs="仿宋_GB2312"/>
              </w:rPr>
              <w:t>绿地莳花A【位置：南门环岛】</w:t>
            </w:r>
          </w:p>
        </w:tc>
        <w:tc>
          <w:tcPr>
            <w:tcW w:w="2076" w:type="dxa"/>
          </w:tcPr>
          <w:p>
            <w:pPr>
              <w:pStyle w:val="6"/>
              <w:jc w:val="left"/>
            </w:pPr>
            <w:r>
              <w:rPr>
                <w:rFonts w:ascii="仿宋_GB2312" w:hAnsi="仿宋_GB2312" w:eastAsia="仿宋_GB2312" w:cs="仿宋_GB2312"/>
              </w:rPr>
              <w:t>绿地莳花A【位置：南门环岛】</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164,400.00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13</w:t>
            </w:r>
          </w:p>
        </w:tc>
        <w:tc>
          <w:tcPr>
            <w:tcW w:w="2076" w:type="dxa"/>
          </w:tcPr>
          <w:p>
            <w:pPr>
              <w:pStyle w:val="6"/>
              <w:jc w:val="left"/>
            </w:pPr>
            <w:r>
              <w:rPr>
                <w:rFonts w:ascii="仿宋_GB2312" w:hAnsi="仿宋_GB2312" w:eastAsia="仿宋_GB2312" w:cs="仿宋_GB2312"/>
              </w:rPr>
              <w:t>绿地莳花A【位置：八一七中路沿线】</w:t>
            </w:r>
          </w:p>
        </w:tc>
        <w:tc>
          <w:tcPr>
            <w:tcW w:w="2076" w:type="dxa"/>
          </w:tcPr>
          <w:p>
            <w:pPr>
              <w:pStyle w:val="6"/>
              <w:jc w:val="left"/>
            </w:pPr>
            <w:r>
              <w:rPr>
                <w:rFonts w:ascii="仿宋_GB2312" w:hAnsi="仿宋_GB2312" w:eastAsia="仿宋_GB2312" w:cs="仿宋_GB2312"/>
              </w:rPr>
              <w:t>绿地莳花A【位置：八一七中路沿线】</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30,000.00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14</w:t>
            </w:r>
          </w:p>
        </w:tc>
        <w:tc>
          <w:tcPr>
            <w:tcW w:w="2076" w:type="dxa"/>
          </w:tcPr>
          <w:p>
            <w:pPr>
              <w:pStyle w:val="6"/>
              <w:jc w:val="left"/>
            </w:pPr>
            <w:r>
              <w:rPr>
                <w:rFonts w:ascii="仿宋_GB2312" w:hAnsi="仿宋_GB2312" w:eastAsia="仿宋_GB2312" w:cs="仿宋_GB2312"/>
              </w:rPr>
              <w:t>绿地莳花A【位置：白马南路中分带】</w:t>
            </w:r>
          </w:p>
        </w:tc>
        <w:tc>
          <w:tcPr>
            <w:tcW w:w="2076" w:type="dxa"/>
          </w:tcPr>
          <w:p>
            <w:pPr>
              <w:pStyle w:val="6"/>
              <w:jc w:val="left"/>
            </w:pPr>
            <w:r>
              <w:rPr>
                <w:rFonts w:ascii="仿宋_GB2312" w:hAnsi="仿宋_GB2312" w:eastAsia="仿宋_GB2312" w:cs="仿宋_GB2312"/>
              </w:rPr>
              <w:t>绿地莳花A【位置：白马南路中分带】</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224,400.00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15</w:t>
            </w:r>
          </w:p>
        </w:tc>
        <w:tc>
          <w:tcPr>
            <w:tcW w:w="2076" w:type="dxa"/>
          </w:tcPr>
          <w:p>
            <w:pPr>
              <w:pStyle w:val="6"/>
              <w:jc w:val="left"/>
            </w:pPr>
            <w:r>
              <w:rPr>
                <w:rFonts w:ascii="仿宋_GB2312" w:hAnsi="仿宋_GB2312" w:eastAsia="仿宋_GB2312" w:cs="仿宋_GB2312"/>
              </w:rPr>
              <w:t>花箱莳花【位置：八一七南路中分带花箱】</w:t>
            </w:r>
          </w:p>
        </w:tc>
        <w:tc>
          <w:tcPr>
            <w:tcW w:w="2076" w:type="dxa"/>
          </w:tcPr>
          <w:p>
            <w:pPr>
              <w:pStyle w:val="6"/>
              <w:jc w:val="left"/>
            </w:pPr>
            <w:r>
              <w:rPr>
                <w:rFonts w:ascii="仿宋_GB2312" w:hAnsi="仿宋_GB2312" w:eastAsia="仿宋_GB2312" w:cs="仿宋_GB2312"/>
              </w:rPr>
              <w:t>花箱莳花【位置：八一七南路中分带花箱】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38,400.00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16</w:t>
            </w:r>
          </w:p>
        </w:tc>
        <w:tc>
          <w:tcPr>
            <w:tcW w:w="2076" w:type="dxa"/>
          </w:tcPr>
          <w:p>
            <w:pPr>
              <w:pStyle w:val="6"/>
              <w:jc w:val="left"/>
            </w:pPr>
            <w:r>
              <w:rPr>
                <w:rFonts w:ascii="仿宋_GB2312" w:hAnsi="仿宋_GB2312" w:eastAsia="仿宋_GB2312" w:cs="仿宋_GB2312"/>
              </w:rPr>
              <w:t>花箱护栏事故恢复（每次每米）</w:t>
            </w:r>
          </w:p>
        </w:tc>
        <w:tc>
          <w:tcPr>
            <w:tcW w:w="2076" w:type="dxa"/>
          </w:tcPr>
          <w:p>
            <w:pPr>
              <w:pStyle w:val="6"/>
              <w:jc w:val="left"/>
            </w:pPr>
            <w:r>
              <w:rPr>
                <w:rFonts w:ascii="仿宋_GB2312" w:hAnsi="仿宋_GB2312" w:eastAsia="仿宋_GB2312" w:cs="仿宋_GB2312"/>
              </w:rPr>
              <w:t>花箱护栏事故恢复（每次每米）</w:t>
            </w:r>
          </w:p>
        </w:tc>
        <w:tc>
          <w:tcPr>
            <w:tcW w:w="415" w:type="dxa"/>
          </w:tcPr>
          <w:p>
            <w:pPr>
              <w:pStyle w:val="6"/>
              <w:jc w:val="left"/>
            </w:pPr>
            <w:r>
              <w:rPr>
                <w:rFonts w:ascii="仿宋_GB2312" w:hAnsi="仿宋_GB2312" w:eastAsia="仿宋_GB2312" w:cs="仿宋_GB2312"/>
              </w:rPr>
              <w:t>m</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78,400.00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花箱护栏由采购人提供</w:t>
            </w:r>
            <w:r>
              <w:rPr>
                <w:rFonts w:hint="eastAsia" w:ascii="仿宋_GB2312" w:hAnsi="仿宋_GB2312" w:eastAsia="仿宋_GB2312" w:cs="仿宋_GB2312"/>
                <w:lang w:eastAsia="zh-CN"/>
              </w:rPr>
              <w:t>，</w:t>
            </w:r>
            <w:r>
              <w:rPr>
                <w:rFonts w:ascii="仿宋_GB2312" w:hAnsi="仿宋_GB2312" w:eastAsia="仿宋_GB2312" w:cs="仿宋_GB2312"/>
              </w:rPr>
              <w:t>按次按米计费，数量及总价为暂估量，据实结算。单价限价（元/米）：392.00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17</w:t>
            </w:r>
          </w:p>
        </w:tc>
        <w:tc>
          <w:tcPr>
            <w:tcW w:w="2076" w:type="dxa"/>
          </w:tcPr>
          <w:p>
            <w:pPr>
              <w:pStyle w:val="6"/>
              <w:jc w:val="left"/>
            </w:pPr>
            <w:r>
              <w:rPr>
                <w:rFonts w:ascii="仿宋_GB2312" w:hAnsi="仿宋_GB2312" w:eastAsia="仿宋_GB2312" w:cs="仿宋_GB2312"/>
              </w:rPr>
              <w:t>花箱护栏清洗（每次每米）</w:t>
            </w:r>
          </w:p>
        </w:tc>
        <w:tc>
          <w:tcPr>
            <w:tcW w:w="2076" w:type="dxa"/>
          </w:tcPr>
          <w:p>
            <w:pPr>
              <w:pStyle w:val="6"/>
              <w:jc w:val="left"/>
            </w:pPr>
            <w:r>
              <w:rPr>
                <w:rFonts w:ascii="仿宋_GB2312" w:hAnsi="仿宋_GB2312" w:eastAsia="仿宋_GB2312" w:cs="仿宋_GB2312"/>
              </w:rPr>
              <w:t>花箱护栏清洗（每次每米）</w:t>
            </w:r>
          </w:p>
        </w:tc>
        <w:tc>
          <w:tcPr>
            <w:tcW w:w="415" w:type="dxa"/>
          </w:tcPr>
          <w:p>
            <w:pPr>
              <w:pStyle w:val="6"/>
              <w:jc w:val="left"/>
            </w:pPr>
            <w:r>
              <w:rPr>
                <w:rFonts w:ascii="仿宋_GB2312" w:hAnsi="仿宋_GB2312" w:eastAsia="仿宋_GB2312" w:cs="仿宋_GB2312"/>
              </w:rPr>
              <w:t>m</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120,000.00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按签证单据实结算。单价限价（元/米）：10.00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18</w:t>
            </w:r>
          </w:p>
        </w:tc>
        <w:tc>
          <w:tcPr>
            <w:tcW w:w="2076" w:type="dxa"/>
          </w:tcPr>
          <w:p>
            <w:pPr>
              <w:pStyle w:val="6"/>
              <w:jc w:val="left"/>
            </w:pPr>
            <w:r>
              <w:rPr>
                <w:rFonts w:ascii="仿宋_GB2312" w:hAnsi="仿宋_GB2312" w:eastAsia="仿宋_GB2312" w:cs="仿宋_GB2312"/>
              </w:rPr>
              <w:t>五一广场花箱莳花搬移（每次每个）</w:t>
            </w:r>
          </w:p>
        </w:tc>
        <w:tc>
          <w:tcPr>
            <w:tcW w:w="2076" w:type="dxa"/>
          </w:tcPr>
          <w:p>
            <w:pPr>
              <w:pStyle w:val="6"/>
              <w:jc w:val="left"/>
            </w:pPr>
            <w:r>
              <w:rPr>
                <w:rFonts w:ascii="仿宋_GB2312" w:hAnsi="仿宋_GB2312" w:eastAsia="仿宋_GB2312" w:cs="仿宋_GB2312"/>
              </w:rPr>
              <w:t>五一广场花箱莳花搬移（每次每个）</w:t>
            </w:r>
          </w:p>
        </w:tc>
        <w:tc>
          <w:tcPr>
            <w:tcW w:w="415" w:type="dxa"/>
          </w:tcPr>
          <w:p>
            <w:pPr>
              <w:pStyle w:val="6"/>
              <w:jc w:val="left"/>
            </w:pPr>
            <w:r>
              <w:rPr>
                <w:rFonts w:ascii="仿宋_GB2312" w:hAnsi="仿宋_GB2312" w:eastAsia="仿宋_GB2312" w:cs="仿宋_GB2312"/>
              </w:rPr>
              <w:t>个</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15,480.00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按签证单据实结算。单价限价（元/个）：516.00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19</w:t>
            </w:r>
          </w:p>
        </w:tc>
        <w:tc>
          <w:tcPr>
            <w:tcW w:w="2076" w:type="dxa"/>
          </w:tcPr>
          <w:p>
            <w:pPr>
              <w:pStyle w:val="6"/>
              <w:jc w:val="left"/>
            </w:pPr>
            <w:r>
              <w:rPr>
                <w:rFonts w:ascii="仿宋_GB2312" w:hAnsi="仿宋_GB2312" w:eastAsia="仿宋_GB2312" w:cs="仿宋_GB2312"/>
              </w:rPr>
              <w:t>新装栏杆（每次每米）</w:t>
            </w:r>
          </w:p>
        </w:tc>
        <w:tc>
          <w:tcPr>
            <w:tcW w:w="2076" w:type="dxa"/>
          </w:tcPr>
          <w:p>
            <w:pPr>
              <w:pStyle w:val="6"/>
              <w:jc w:val="left"/>
            </w:pPr>
            <w:r>
              <w:rPr>
                <w:rFonts w:ascii="仿宋_GB2312" w:hAnsi="仿宋_GB2312" w:eastAsia="仿宋_GB2312" w:cs="仿宋_GB2312"/>
              </w:rPr>
              <w:t>新装栏杆（每次每米）</w:t>
            </w:r>
          </w:p>
        </w:tc>
        <w:tc>
          <w:tcPr>
            <w:tcW w:w="415" w:type="dxa"/>
          </w:tcPr>
          <w:p>
            <w:pPr>
              <w:pStyle w:val="6"/>
              <w:jc w:val="left"/>
            </w:pPr>
            <w:r>
              <w:rPr>
                <w:rFonts w:ascii="仿宋_GB2312" w:hAnsi="仿宋_GB2312" w:eastAsia="仿宋_GB2312" w:cs="仿宋_GB2312"/>
              </w:rPr>
              <w:t>m</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26,910.00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该费用包含栏杆费用及安装，按签证单据实结算。单价限价（元/米）：299.00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20</w:t>
            </w:r>
          </w:p>
        </w:tc>
        <w:tc>
          <w:tcPr>
            <w:tcW w:w="2076" w:type="dxa"/>
          </w:tcPr>
          <w:p>
            <w:pPr>
              <w:pStyle w:val="6"/>
              <w:jc w:val="left"/>
            </w:pPr>
            <w:r>
              <w:rPr>
                <w:rFonts w:ascii="仿宋_GB2312" w:hAnsi="仿宋_GB2312" w:eastAsia="仿宋_GB2312" w:cs="仿宋_GB2312"/>
              </w:rPr>
              <w:t>新增氛围布置、节点、重要路段及应急任务等费用</w:t>
            </w:r>
          </w:p>
        </w:tc>
        <w:tc>
          <w:tcPr>
            <w:tcW w:w="2076" w:type="dxa"/>
          </w:tcPr>
          <w:p>
            <w:pPr>
              <w:pStyle w:val="6"/>
              <w:jc w:val="left"/>
              <w:rPr>
                <w:rFonts w:hint="default" w:eastAsia="仿宋_GB2312"/>
                <w:lang w:val="en-US" w:eastAsia="zh-CN"/>
              </w:rPr>
            </w:pPr>
            <w:r>
              <w:rPr>
                <w:rFonts w:ascii="仿宋_GB2312" w:hAnsi="仿宋_GB2312" w:eastAsia="仿宋_GB2312" w:cs="仿宋_GB2312"/>
              </w:rPr>
              <w:t>固定报价</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投标人须按本项合计金额进行报价，不得调整，否则其投标无效。</w:t>
            </w:r>
          </w:p>
        </w:tc>
        <w:tc>
          <w:tcPr>
            <w:tcW w:w="415" w:type="dxa"/>
          </w:tcPr>
          <w:p>
            <w:pPr>
              <w:pStyle w:val="6"/>
              <w:jc w:val="left"/>
            </w:pPr>
            <w:r>
              <w:rPr>
                <w:rFonts w:ascii="仿宋_GB2312" w:hAnsi="仿宋_GB2312" w:eastAsia="仿宋_GB2312" w:cs="仿宋_GB2312"/>
              </w:rPr>
              <w:t>项</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160,000.00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hint="eastAsia" w:ascii="仿宋_GB2312" w:hAnsi="仿宋_GB2312" w:eastAsia="仿宋_GB2312" w:cs="仿宋_GB2312"/>
                <w:lang w:val="en-US" w:eastAsia="zh-CN"/>
              </w:rPr>
              <w:t>该费用</w:t>
            </w:r>
            <w:r>
              <w:rPr>
                <w:rFonts w:ascii="仿宋_GB2312" w:hAnsi="仿宋_GB2312" w:eastAsia="仿宋_GB2312" w:cs="仿宋_GB2312"/>
              </w:rPr>
              <w:t>为暂估价，按现场实际发生量进行签证，第三方审核，据实结算。</w:t>
            </w:r>
          </w:p>
        </w:tc>
      </w:tr>
    </w:tbl>
    <w:p>
      <w:pPr>
        <w:pStyle w:val="6"/>
        <w:jc w:val="left"/>
      </w:pPr>
      <w:r>
        <w:rPr>
          <w:rFonts w:ascii="仿宋_GB2312" w:hAnsi="仿宋_GB2312" w:eastAsia="仿宋_GB2312" w:cs="仿宋_GB2312"/>
        </w:rPr>
        <w:t>采购包2：</w:t>
      </w:r>
    </w:p>
    <w:p>
      <w:pPr>
        <w:pStyle w:val="6"/>
        <w:jc w:val="left"/>
      </w:pPr>
      <w:r>
        <w:rPr>
          <w:rFonts w:ascii="仿宋_GB2312" w:hAnsi="仿宋_GB2312" w:eastAsia="仿宋_GB2312" w:cs="仿宋_GB2312"/>
        </w:rPr>
        <w:t>（1）报价要求：</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3046"/>
        <w:gridCol w:w="554"/>
        <w:gridCol w:w="554"/>
        <w:gridCol w:w="1416"/>
        <w:gridCol w:w="1384"/>
        <w:gridCol w:w="10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pPr>
              <w:pStyle w:val="6"/>
              <w:jc w:val="left"/>
            </w:pPr>
            <w:r>
              <w:rPr>
                <w:rFonts w:ascii="仿宋_GB2312" w:hAnsi="仿宋_GB2312" w:eastAsia="仿宋_GB2312" w:cs="仿宋_GB2312"/>
              </w:rPr>
              <w:t>序号</w:t>
            </w:r>
          </w:p>
        </w:tc>
        <w:tc>
          <w:tcPr>
            <w:tcW w:w="3046" w:type="dxa"/>
          </w:tcPr>
          <w:p>
            <w:pPr>
              <w:pStyle w:val="6"/>
              <w:jc w:val="left"/>
            </w:pPr>
            <w:r>
              <w:rPr>
                <w:rFonts w:ascii="仿宋_GB2312" w:hAnsi="仿宋_GB2312" w:eastAsia="仿宋_GB2312" w:cs="仿宋_GB2312"/>
              </w:rPr>
              <w:t>报价内容</w:t>
            </w:r>
          </w:p>
        </w:tc>
        <w:tc>
          <w:tcPr>
            <w:tcW w:w="554" w:type="dxa"/>
          </w:tcPr>
          <w:p>
            <w:pPr>
              <w:pStyle w:val="6"/>
              <w:jc w:val="left"/>
            </w:pPr>
            <w:r>
              <w:rPr>
                <w:rFonts w:ascii="仿宋_GB2312" w:hAnsi="仿宋_GB2312" w:eastAsia="仿宋_GB2312" w:cs="仿宋_GB2312"/>
              </w:rPr>
              <w:t>计量单位</w:t>
            </w:r>
          </w:p>
        </w:tc>
        <w:tc>
          <w:tcPr>
            <w:tcW w:w="554" w:type="dxa"/>
          </w:tcPr>
          <w:p>
            <w:pPr>
              <w:pStyle w:val="6"/>
              <w:jc w:val="left"/>
            </w:pPr>
            <w:r>
              <w:rPr>
                <w:rFonts w:ascii="仿宋_GB2312" w:hAnsi="仿宋_GB2312" w:eastAsia="仿宋_GB2312" w:cs="仿宋_GB2312"/>
              </w:rPr>
              <w:t>报价单位</w:t>
            </w:r>
          </w:p>
        </w:tc>
        <w:tc>
          <w:tcPr>
            <w:tcW w:w="1384" w:type="dxa"/>
          </w:tcPr>
          <w:p>
            <w:pPr>
              <w:pStyle w:val="6"/>
              <w:jc w:val="left"/>
            </w:pPr>
            <w:r>
              <w:rPr>
                <w:rFonts w:ascii="仿宋_GB2312" w:hAnsi="仿宋_GB2312" w:eastAsia="仿宋_GB2312" w:cs="仿宋_GB2312"/>
              </w:rPr>
              <w:t>最高限价</w:t>
            </w:r>
          </w:p>
        </w:tc>
        <w:tc>
          <w:tcPr>
            <w:tcW w:w="1384" w:type="dxa"/>
          </w:tcPr>
          <w:p>
            <w:pPr>
              <w:pStyle w:val="6"/>
              <w:jc w:val="left"/>
            </w:pPr>
            <w:r>
              <w:rPr>
                <w:rFonts w:ascii="仿宋_GB2312" w:hAnsi="仿宋_GB2312" w:eastAsia="仿宋_GB2312" w:cs="仿宋_GB2312"/>
              </w:rPr>
              <w:t>价款形式</w:t>
            </w:r>
          </w:p>
        </w:tc>
        <w:tc>
          <w:tcPr>
            <w:tcW w:w="1038" w:type="dxa"/>
          </w:tcPr>
          <w:p>
            <w:pPr>
              <w:pStyle w:val="6"/>
              <w:jc w:val="left"/>
            </w:pPr>
            <w:r>
              <w:rPr>
                <w:rFonts w:ascii="仿宋_GB2312" w:hAnsi="仿宋_GB2312" w:eastAsia="仿宋_GB2312" w:cs="仿宋_GB2312"/>
              </w:rPr>
              <w:t>报价说明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pPr>
              <w:pStyle w:val="6"/>
              <w:jc w:val="left"/>
            </w:pPr>
            <w:r>
              <w:rPr>
                <w:rFonts w:ascii="仿宋_GB2312" w:hAnsi="仿宋_GB2312" w:eastAsia="仿宋_GB2312" w:cs="仿宋_GB2312"/>
              </w:rPr>
              <w:t>1</w:t>
            </w:r>
          </w:p>
        </w:tc>
        <w:tc>
          <w:tcPr>
            <w:tcW w:w="3046" w:type="dxa"/>
          </w:tcPr>
          <w:p>
            <w:pPr>
              <w:pStyle w:val="6"/>
              <w:jc w:val="left"/>
            </w:pPr>
            <w:r>
              <w:rPr>
                <w:rFonts w:ascii="仿宋_GB2312" w:hAnsi="仿宋_GB2312" w:eastAsia="仿宋_GB2312" w:cs="仿宋_GB2312"/>
              </w:rPr>
              <w:t>城市道路彩色植物养护（2026）（合同包一）</w:t>
            </w:r>
          </w:p>
        </w:tc>
        <w:tc>
          <w:tcPr>
            <w:tcW w:w="554" w:type="dxa"/>
          </w:tcPr>
          <w:p>
            <w:pPr>
              <w:pStyle w:val="6"/>
              <w:jc w:val="left"/>
            </w:pPr>
            <w:r>
              <w:rPr>
                <w:rFonts w:ascii="仿宋_GB2312" w:hAnsi="仿宋_GB2312" w:eastAsia="仿宋_GB2312" w:cs="仿宋_GB2312"/>
              </w:rPr>
              <w:t>项</w:t>
            </w:r>
          </w:p>
        </w:tc>
        <w:tc>
          <w:tcPr>
            <w:tcW w:w="554" w:type="dxa"/>
          </w:tcPr>
          <w:p>
            <w:pPr>
              <w:pStyle w:val="6"/>
              <w:jc w:val="left"/>
            </w:pPr>
            <w:r>
              <w:rPr>
                <w:rFonts w:ascii="仿宋_GB2312" w:hAnsi="仿宋_GB2312" w:eastAsia="仿宋_GB2312" w:cs="仿宋_GB2312"/>
              </w:rPr>
              <w:t>元</w:t>
            </w:r>
          </w:p>
        </w:tc>
        <w:tc>
          <w:tcPr>
            <w:tcW w:w="1384" w:type="dxa"/>
          </w:tcPr>
          <w:p>
            <w:pPr>
              <w:pStyle w:val="6"/>
              <w:jc w:val="right"/>
            </w:pPr>
            <w:r>
              <w:rPr>
                <w:rFonts w:ascii="仿宋_GB2312" w:hAnsi="仿宋_GB2312" w:eastAsia="仿宋_GB2312" w:cs="仿宋_GB2312"/>
              </w:rPr>
              <w:t>6,349,522.81</w:t>
            </w:r>
          </w:p>
        </w:tc>
        <w:tc>
          <w:tcPr>
            <w:tcW w:w="1384" w:type="dxa"/>
          </w:tcPr>
          <w:p>
            <w:pPr>
              <w:pStyle w:val="6"/>
              <w:jc w:val="left"/>
            </w:pPr>
            <w:r>
              <w:rPr>
                <w:rFonts w:ascii="仿宋_GB2312" w:hAnsi="仿宋_GB2312" w:eastAsia="仿宋_GB2312" w:cs="仿宋_GB2312"/>
              </w:rPr>
              <w:t>总价</w:t>
            </w:r>
          </w:p>
        </w:tc>
        <w:tc>
          <w:tcPr>
            <w:tcW w:w="1038" w:type="dxa"/>
          </w:tcPr>
          <w:p>
            <w:pPr>
              <w:pStyle w:val="6"/>
              <w:jc w:val="left"/>
            </w:pPr>
            <w:r>
              <w:rPr>
                <w:rFonts w:ascii="仿宋_GB2312" w:hAnsi="仿宋_GB2312" w:eastAsia="仿宋_GB2312" w:cs="仿宋_GB2312"/>
              </w:rPr>
              <w:t>无</w:t>
            </w:r>
          </w:p>
        </w:tc>
      </w:tr>
    </w:tbl>
    <w:p>
      <w:pPr>
        <w:pStyle w:val="6"/>
        <w:jc w:val="left"/>
      </w:pPr>
      <w:r>
        <w:rPr>
          <w:rFonts w:ascii="仿宋_GB2312" w:hAnsi="仿宋_GB2312" w:eastAsia="仿宋_GB2312" w:cs="仿宋_GB2312"/>
        </w:rPr>
        <w:t>（2）报价明细要求：</w:t>
      </w:r>
    </w:p>
    <w:p>
      <w:pPr>
        <w:pStyle w:val="6"/>
        <w:jc w:val="left"/>
      </w:pPr>
      <w:r>
        <w:rPr>
          <w:rFonts w:ascii="仿宋_GB2312" w:hAnsi="仿宋_GB2312" w:eastAsia="仿宋_GB2312" w:cs="仿宋_GB2312"/>
        </w:rPr>
        <w:t>城市道路彩色植物养护（2026）（合同包一）</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1928"/>
        <w:gridCol w:w="1928"/>
        <w:gridCol w:w="416"/>
        <w:gridCol w:w="416"/>
        <w:gridCol w:w="1416"/>
        <w:gridCol w:w="789"/>
        <w:gridCol w:w="1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序号</w:t>
            </w:r>
          </w:p>
        </w:tc>
        <w:tc>
          <w:tcPr>
            <w:tcW w:w="2076" w:type="dxa"/>
          </w:tcPr>
          <w:p>
            <w:pPr>
              <w:pStyle w:val="6"/>
              <w:jc w:val="left"/>
            </w:pPr>
            <w:r>
              <w:rPr>
                <w:rFonts w:ascii="仿宋_GB2312" w:hAnsi="仿宋_GB2312" w:eastAsia="仿宋_GB2312" w:cs="仿宋_GB2312"/>
              </w:rPr>
              <w:t>报价明细内容</w:t>
            </w:r>
          </w:p>
        </w:tc>
        <w:tc>
          <w:tcPr>
            <w:tcW w:w="2076" w:type="dxa"/>
          </w:tcPr>
          <w:p>
            <w:pPr>
              <w:pStyle w:val="6"/>
              <w:jc w:val="left"/>
            </w:pPr>
            <w:r>
              <w:rPr>
                <w:rFonts w:ascii="仿宋_GB2312" w:hAnsi="仿宋_GB2312" w:eastAsia="仿宋_GB2312" w:cs="仿宋_GB2312"/>
              </w:rPr>
              <w:t>报价要求</w:t>
            </w:r>
          </w:p>
        </w:tc>
        <w:tc>
          <w:tcPr>
            <w:tcW w:w="415" w:type="dxa"/>
          </w:tcPr>
          <w:p>
            <w:pPr>
              <w:pStyle w:val="6"/>
              <w:jc w:val="left"/>
            </w:pPr>
            <w:r>
              <w:rPr>
                <w:rFonts w:ascii="仿宋_GB2312" w:hAnsi="仿宋_GB2312" w:eastAsia="仿宋_GB2312" w:cs="仿宋_GB2312"/>
              </w:rPr>
              <w:t>计量单位</w:t>
            </w:r>
          </w:p>
        </w:tc>
        <w:tc>
          <w:tcPr>
            <w:tcW w:w="415" w:type="dxa"/>
          </w:tcPr>
          <w:p>
            <w:pPr>
              <w:pStyle w:val="6"/>
              <w:jc w:val="left"/>
            </w:pPr>
            <w:r>
              <w:rPr>
                <w:rFonts w:ascii="仿宋_GB2312" w:hAnsi="仿宋_GB2312" w:eastAsia="仿宋_GB2312" w:cs="仿宋_GB2312"/>
              </w:rPr>
              <w:t>报价单位</w:t>
            </w:r>
          </w:p>
        </w:tc>
        <w:tc>
          <w:tcPr>
            <w:tcW w:w="831" w:type="dxa"/>
          </w:tcPr>
          <w:p>
            <w:pPr>
              <w:pStyle w:val="6"/>
              <w:jc w:val="left"/>
            </w:pPr>
            <w:r>
              <w:rPr>
                <w:rFonts w:ascii="仿宋_GB2312" w:hAnsi="仿宋_GB2312" w:eastAsia="仿宋_GB2312" w:cs="仿宋_GB2312"/>
              </w:rPr>
              <w:t>最高限价</w:t>
            </w:r>
          </w:p>
        </w:tc>
        <w:tc>
          <w:tcPr>
            <w:tcW w:w="831" w:type="dxa"/>
          </w:tcPr>
          <w:p>
            <w:pPr>
              <w:pStyle w:val="6"/>
              <w:jc w:val="left"/>
            </w:pPr>
            <w:r>
              <w:rPr>
                <w:rFonts w:ascii="仿宋_GB2312" w:hAnsi="仿宋_GB2312" w:eastAsia="仿宋_GB2312" w:cs="仿宋_GB2312"/>
              </w:rPr>
              <w:t>价款形式</w:t>
            </w:r>
          </w:p>
        </w:tc>
        <w:tc>
          <w:tcPr>
            <w:tcW w:w="1246" w:type="dxa"/>
          </w:tcPr>
          <w:p>
            <w:pPr>
              <w:pStyle w:val="6"/>
              <w:jc w:val="left"/>
            </w:pPr>
            <w:r>
              <w:rPr>
                <w:rFonts w:ascii="仿宋_GB2312" w:hAnsi="仿宋_GB2312" w:eastAsia="仿宋_GB2312" w:cs="仿宋_GB2312"/>
              </w:rPr>
              <w:t>报价说明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w:t>
            </w:r>
          </w:p>
        </w:tc>
        <w:tc>
          <w:tcPr>
            <w:tcW w:w="2076" w:type="dxa"/>
          </w:tcPr>
          <w:p>
            <w:pPr>
              <w:pStyle w:val="6"/>
              <w:jc w:val="left"/>
            </w:pPr>
            <w:r>
              <w:rPr>
                <w:rFonts w:ascii="仿宋_GB2312" w:hAnsi="仿宋_GB2312" w:eastAsia="仿宋_GB2312" w:cs="仿宋_GB2312"/>
              </w:rPr>
              <w:t>绿地莳花B【位置：华林路沿线】</w:t>
            </w:r>
          </w:p>
        </w:tc>
        <w:tc>
          <w:tcPr>
            <w:tcW w:w="2076" w:type="dxa"/>
          </w:tcPr>
          <w:p>
            <w:pPr>
              <w:pStyle w:val="6"/>
              <w:jc w:val="left"/>
            </w:pPr>
            <w:r>
              <w:rPr>
                <w:rFonts w:ascii="仿宋_GB2312" w:hAnsi="仿宋_GB2312" w:eastAsia="仿宋_GB2312" w:cs="仿宋_GB2312"/>
              </w:rPr>
              <w:t>绿地莳花B【位置：华林路沿线】</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2,936,773.00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单价限价（元/12个月）：1349.00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2</w:t>
            </w:r>
          </w:p>
        </w:tc>
        <w:tc>
          <w:tcPr>
            <w:tcW w:w="2076" w:type="dxa"/>
          </w:tcPr>
          <w:p>
            <w:pPr>
              <w:pStyle w:val="6"/>
              <w:jc w:val="left"/>
            </w:pPr>
            <w:r>
              <w:rPr>
                <w:rFonts w:ascii="仿宋_GB2312" w:hAnsi="仿宋_GB2312" w:eastAsia="仿宋_GB2312" w:cs="仿宋_GB2312"/>
              </w:rPr>
              <w:t>鸭脚木【位置：华林路垂直绿化】</w:t>
            </w:r>
          </w:p>
        </w:tc>
        <w:tc>
          <w:tcPr>
            <w:tcW w:w="2076" w:type="dxa"/>
          </w:tcPr>
          <w:p>
            <w:pPr>
              <w:pStyle w:val="6"/>
              <w:jc w:val="left"/>
            </w:pPr>
            <w:r>
              <w:rPr>
                <w:rFonts w:ascii="仿宋_GB2312" w:hAnsi="仿宋_GB2312" w:eastAsia="仿宋_GB2312" w:cs="仿宋_GB2312"/>
              </w:rPr>
              <w:t>鸭脚木【位置：华林路垂直绿化】</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923.34</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单价限价（元/12个月）：13.99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3</w:t>
            </w:r>
          </w:p>
        </w:tc>
        <w:tc>
          <w:tcPr>
            <w:tcW w:w="2076" w:type="dxa"/>
          </w:tcPr>
          <w:p>
            <w:pPr>
              <w:pStyle w:val="6"/>
              <w:jc w:val="left"/>
            </w:pPr>
            <w:r>
              <w:rPr>
                <w:rFonts w:ascii="仿宋_GB2312" w:hAnsi="仿宋_GB2312" w:eastAsia="仿宋_GB2312" w:cs="仿宋_GB2312"/>
              </w:rPr>
              <w:t>花箱莳花【位置：观风亭中央隔离栏花箱】</w:t>
            </w:r>
          </w:p>
        </w:tc>
        <w:tc>
          <w:tcPr>
            <w:tcW w:w="2076" w:type="dxa"/>
          </w:tcPr>
          <w:p>
            <w:pPr>
              <w:pStyle w:val="6"/>
              <w:jc w:val="left"/>
            </w:pPr>
            <w:r>
              <w:rPr>
                <w:rFonts w:ascii="仿宋_GB2312" w:hAnsi="仿宋_GB2312" w:eastAsia="仿宋_GB2312" w:cs="仿宋_GB2312"/>
              </w:rPr>
              <w:t>花箱莳花【位置：观风亭中央隔离栏花箱】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31,200.00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4</w:t>
            </w:r>
          </w:p>
        </w:tc>
        <w:tc>
          <w:tcPr>
            <w:tcW w:w="2076" w:type="dxa"/>
          </w:tcPr>
          <w:p>
            <w:pPr>
              <w:pStyle w:val="6"/>
              <w:jc w:val="left"/>
            </w:pPr>
            <w:r>
              <w:rPr>
                <w:rFonts w:ascii="仿宋_GB2312" w:hAnsi="仿宋_GB2312" w:eastAsia="仿宋_GB2312" w:cs="仿宋_GB2312"/>
              </w:rPr>
              <w:t>花箱组合花化【位置：观风亭中央隔离栏花箱】</w:t>
            </w:r>
          </w:p>
        </w:tc>
        <w:tc>
          <w:tcPr>
            <w:tcW w:w="2076" w:type="dxa"/>
          </w:tcPr>
          <w:p>
            <w:pPr>
              <w:pStyle w:val="6"/>
              <w:jc w:val="left"/>
            </w:pPr>
            <w:r>
              <w:rPr>
                <w:rFonts w:ascii="仿宋_GB2312" w:hAnsi="仿宋_GB2312" w:eastAsia="仿宋_GB2312" w:cs="仿宋_GB2312"/>
              </w:rPr>
              <w:t>花箱组合花化【位置：观风亭中央隔离栏花箱】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17,988.00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单价限价（元/12个月）：1499.00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5</w:t>
            </w:r>
          </w:p>
        </w:tc>
        <w:tc>
          <w:tcPr>
            <w:tcW w:w="2076" w:type="dxa"/>
          </w:tcPr>
          <w:p>
            <w:pPr>
              <w:pStyle w:val="6"/>
              <w:jc w:val="left"/>
            </w:pPr>
            <w:r>
              <w:rPr>
                <w:rFonts w:ascii="仿宋_GB2312" w:hAnsi="仿宋_GB2312" w:eastAsia="仿宋_GB2312" w:cs="仿宋_GB2312"/>
              </w:rPr>
              <w:t>绿地莳花B【位置：乌山路沿线一】</w:t>
            </w:r>
          </w:p>
        </w:tc>
        <w:tc>
          <w:tcPr>
            <w:tcW w:w="2076" w:type="dxa"/>
          </w:tcPr>
          <w:p>
            <w:pPr>
              <w:pStyle w:val="6"/>
              <w:jc w:val="left"/>
            </w:pPr>
            <w:r>
              <w:rPr>
                <w:rFonts w:ascii="仿宋_GB2312" w:hAnsi="仿宋_GB2312" w:eastAsia="仿宋_GB2312" w:cs="仿宋_GB2312"/>
              </w:rPr>
              <w:t>绿地莳花B【位置：乌山路沿线一】</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454,613.00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单价限价（元/12个月）：1349.00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6</w:t>
            </w:r>
          </w:p>
        </w:tc>
        <w:tc>
          <w:tcPr>
            <w:tcW w:w="2076" w:type="dxa"/>
          </w:tcPr>
          <w:p>
            <w:pPr>
              <w:pStyle w:val="6"/>
              <w:jc w:val="left"/>
            </w:pPr>
            <w:r>
              <w:rPr>
                <w:rFonts w:ascii="仿宋_GB2312" w:hAnsi="仿宋_GB2312" w:eastAsia="仿宋_GB2312" w:cs="仿宋_GB2312"/>
              </w:rPr>
              <w:t>花箱莳花【位置：乌山路沿线一】</w:t>
            </w:r>
          </w:p>
        </w:tc>
        <w:tc>
          <w:tcPr>
            <w:tcW w:w="2076" w:type="dxa"/>
          </w:tcPr>
          <w:p>
            <w:pPr>
              <w:pStyle w:val="6"/>
              <w:jc w:val="left"/>
            </w:pPr>
            <w:r>
              <w:rPr>
                <w:rFonts w:ascii="仿宋_GB2312" w:hAnsi="仿宋_GB2312" w:eastAsia="仿宋_GB2312" w:cs="仿宋_GB2312"/>
              </w:rPr>
              <w:t>花箱莳花【位置：乌山路沿线一】</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36,000.00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7</w:t>
            </w:r>
          </w:p>
        </w:tc>
        <w:tc>
          <w:tcPr>
            <w:tcW w:w="2076" w:type="dxa"/>
          </w:tcPr>
          <w:p>
            <w:pPr>
              <w:pStyle w:val="6"/>
              <w:jc w:val="left"/>
            </w:pPr>
            <w:r>
              <w:rPr>
                <w:rFonts w:ascii="仿宋_GB2312" w:hAnsi="仿宋_GB2312" w:eastAsia="仿宋_GB2312" w:cs="仿宋_GB2312"/>
              </w:rPr>
              <w:t>花箱组合花化【位置：乌山路沿线一】</w:t>
            </w:r>
          </w:p>
        </w:tc>
        <w:tc>
          <w:tcPr>
            <w:tcW w:w="2076" w:type="dxa"/>
          </w:tcPr>
          <w:p>
            <w:pPr>
              <w:pStyle w:val="6"/>
              <w:jc w:val="left"/>
            </w:pPr>
            <w:r>
              <w:rPr>
                <w:rFonts w:ascii="仿宋_GB2312" w:hAnsi="仿宋_GB2312" w:eastAsia="仿宋_GB2312" w:cs="仿宋_GB2312"/>
              </w:rPr>
              <w:t>花箱组合花化【位置：乌山路沿线一】</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16,489.00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单价限价（元/12个月）：1499.00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8</w:t>
            </w:r>
          </w:p>
        </w:tc>
        <w:tc>
          <w:tcPr>
            <w:tcW w:w="2076" w:type="dxa"/>
          </w:tcPr>
          <w:p>
            <w:pPr>
              <w:pStyle w:val="6"/>
              <w:jc w:val="left"/>
            </w:pPr>
            <w:r>
              <w:rPr>
                <w:rFonts w:ascii="仿宋_GB2312" w:hAnsi="仿宋_GB2312" w:eastAsia="仿宋_GB2312" w:cs="仿宋_GB2312"/>
              </w:rPr>
              <w:t>观叶植物【位置：乌山路沿线二】</w:t>
            </w:r>
          </w:p>
        </w:tc>
        <w:tc>
          <w:tcPr>
            <w:tcW w:w="2076" w:type="dxa"/>
          </w:tcPr>
          <w:p>
            <w:pPr>
              <w:pStyle w:val="6"/>
              <w:jc w:val="left"/>
            </w:pPr>
            <w:r>
              <w:rPr>
                <w:rFonts w:ascii="仿宋_GB2312" w:hAnsi="仿宋_GB2312" w:eastAsia="仿宋_GB2312" w:cs="仿宋_GB2312"/>
              </w:rPr>
              <w:t>观叶植物【位置：乌山路沿线二】</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250,333.00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单价限价（元/12个月）：1499.00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9</w:t>
            </w:r>
          </w:p>
        </w:tc>
        <w:tc>
          <w:tcPr>
            <w:tcW w:w="2076" w:type="dxa"/>
          </w:tcPr>
          <w:p>
            <w:pPr>
              <w:pStyle w:val="6"/>
              <w:jc w:val="left"/>
            </w:pPr>
            <w:r>
              <w:rPr>
                <w:rFonts w:ascii="仿宋_GB2312" w:hAnsi="仿宋_GB2312" w:eastAsia="仿宋_GB2312" w:cs="仿宋_GB2312"/>
              </w:rPr>
              <w:t>花箱组合花化【位置：乌山路沿线三】</w:t>
            </w:r>
          </w:p>
        </w:tc>
        <w:tc>
          <w:tcPr>
            <w:tcW w:w="2076" w:type="dxa"/>
          </w:tcPr>
          <w:p>
            <w:pPr>
              <w:pStyle w:val="6"/>
              <w:jc w:val="left"/>
            </w:pPr>
            <w:r>
              <w:rPr>
                <w:rFonts w:ascii="仿宋_GB2312" w:hAnsi="仿宋_GB2312" w:eastAsia="仿宋_GB2312" w:cs="仿宋_GB2312"/>
              </w:rPr>
              <w:t>花箱组合花化【位置：乌山路沿线三】</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20,986.00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单价限价（元/12个月）：1499.00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10</w:t>
            </w:r>
          </w:p>
        </w:tc>
        <w:tc>
          <w:tcPr>
            <w:tcW w:w="2076" w:type="dxa"/>
          </w:tcPr>
          <w:p>
            <w:pPr>
              <w:pStyle w:val="6"/>
              <w:jc w:val="left"/>
            </w:pPr>
            <w:r>
              <w:rPr>
                <w:rFonts w:ascii="仿宋_GB2312" w:hAnsi="仿宋_GB2312" w:eastAsia="仿宋_GB2312" w:cs="仿宋_GB2312"/>
              </w:rPr>
              <w:t>绿地莳花C【位置：乌山路沿线三】</w:t>
            </w:r>
          </w:p>
        </w:tc>
        <w:tc>
          <w:tcPr>
            <w:tcW w:w="2076" w:type="dxa"/>
          </w:tcPr>
          <w:p>
            <w:pPr>
              <w:pStyle w:val="6"/>
              <w:jc w:val="left"/>
            </w:pPr>
            <w:r>
              <w:rPr>
                <w:rFonts w:ascii="仿宋_GB2312" w:hAnsi="仿宋_GB2312" w:eastAsia="仿宋_GB2312" w:cs="仿宋_GB2312"/>
              </w:rPr>
              <w:t>绿地莳花C【位置：乌山路沿线三】</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399,600.00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单价限价（元/12个月）：1800.00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11</w:t>
            </w:r>
          </w:p>
        </w:tc>
        <w:tc>
          <w:tcPr>
            <w:tcW w:w="2076" w:type="dxa"/>
          </w:tcPr>
          <w:p>
            <w:pPr>
              <w:pStyle w:val="6"/>
              <w:jc w:val="left"/>
            </w:pPr>
            <w:r>
              <w:rPr>
                <w:rFonts w:ascii="仿宋_GB2312" w:hAnsi="仿宋_GB2312" w:eastAsia="仿宋_GB2312" w:cs="仿宋_GB2312"/>
              </w:rPr>
              <w:t>花箱莳花【位置：乌山西路花箱】</w:t>
            </w:r>
          </w:p>
        </w:tc>
        <w:tc>
          <w:tcPr>
            <w:tcW w:w="2076" w:type="dxa"/>
          </w:tcPr>
          <w:p>
            <w:pPr>
              <w:pStyle w:val="6"/>
              <w:jc w:val="left"/>
            </w:pPr>
            <w:r>
              <w:rPr>
                <w:rFonts w:ascii="仿宋_GB2312" w:hAnsi="仿宋_GB2312" w:eastAsia="仿宋_GB2312" w:cs="仿宋_GB2312"/>
              </w:rPr>
              <w:t>花箱莳花【位置：乌山西路花箱】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88,800.00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12</w:t>
            </w:r>
          </w:p>
        </w:tc>
        <w:tc>
          <w:tcPr>
            <w:tcW w:w="2076" w:type="dxa"/>
          </w:tcPr>
          <w:p>
            <w:pPr>
              <w:pStyle w:val="6"/>
              <w:jc w:val="left"/>
            </w:pPr>
            <w:r>
              <w:rPr>
                <w:rFonts w:ascii="仿宋_GB2312" w:hAnsi="仿宋_GB2312" w:eastAsia="仿宋_GB2312" w:cs="仿宋_GB2312"/>
              </w:rPr>
              <w:t>花箱组合花化【位置：乌山西路花箱】</w:t>
            </w:r>
          </w:p>
        </w:tc>
        <w:tc>
          <w:tcPr>
            <w:tcW w:w="2076" w:type="dxa"/>
          </w:tcPr>
          <w:p>
            <w:pPr>
              <w:pStyle w:val="6"/>
              <w:jc w:val="left"/>
            </w:pPr>
            <w:r>
              <w:rPr>
                <w:rFonts w:ascii="仿宋_GB2312" w:hAnsi="仿宋_GB2312" w:eastAsia="仿宋_GB2312" w:cs="仿宋_GB2312"/>
              </w:rPr>
              <w:t>花箱组合花化【位置：乌山西路花箱】</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49,467.00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单价限价（元/12个月）：1499.00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13</w:t>
            </w:r>
          </w:p>
        </w:tc>
        <w:tc>
          <w:tcPr>
            <w:tcW w:w="2076" w:type="dxa"/>
          </w:tcPr>
          <w:p>
            <w:pPr>
              <w:pStyle w:val="6"/>
              <w:jc w:val="left"/>
            </w:pPr>
            <w:r>
              <w:rPr>
                <w:rFonts w:ascii="仿宋_GB2312" w:hAnsi="仿宋_GB2312" w:eastAsia="仿宋_GB2312" w:cs="仿宋_GB2312"/>
              </w:rPr>
              <w:t>花境莳花【位置：湖滨支路中分带】</w:t>
            </w:r>
          </w:p>
        </w:tc>
        <w:tc>
          <w:tcPr>
            <w:tcW w:w="2076" w:type="dxa"/>
          </w:tcPr>
          <w:p>
            <w:pPr>
              <w:pStyle w:val="6"/>
              <w:jc w:val="left"/>
            </w:pPr>
            <w:r>
              <w:rPr>
                <w:rFonts w:ascii="仿宋_GB2312" w:hAnsi="仿宋_GB2312" w:eastAsia="仿宋_GB2312" w:cs="仿宋_GB2312"/>
              </w:rPr>
              <w:t>花境莳花【位置：湖滨支路中分带】</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877,135.00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单价限价（元/12个月）：1319.00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14</w:t>
            </w:r>
          </w:p>
        </w:tc>
        <w:tc>
          <w:tcPr>
            <w:tcW w:w="2076" w:type="dxa"/>
          </w:tcPr>
          <w:p>
            <w:pPr>
              <w:pStyle w:val="6"/>
              <w:jc w:val="left"/>
            </w:pPr>
            <w:r>
              <w:rPr>
                <w:rFonts w:ascii="仿宋_GB2312" w:hAnsi="仿宋_GB2312" w:eastAsia="仿宋_GB2312" w:cs="仿宋_GB2312"/>
              </w:rPr>
              <w:t>花境佛甲草【位置：湖滨支路中分带】</w:t>
            </w:r>
          </w:p>
        </w:tc>
        <w:tc>
          <w:tcPr>
            <w:tcW w:w="2076" w:type="dxa"/>
          </w:tcPr>
          <w:p>
            <w:pPr>
              <w:pStyle w:val="6"/>
              <w:jc w:val="left"/>
            </w:pPr>
            <w:r>
              <w:rPr>
                <w:rFonts w:ascii="仿宋_GB2312" w:hAnsi="仿宋_GB2312" w:eastAsia="仿宋_GB2312" w:cs="仿宋_GB2312"/>
              </w:rPr>
              <w:t>花境佛甲草【位置：湖滨支路中分带】</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10,419.00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单价限价（元/12个月）：69.00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15</w:t>
            </w:r>
          </w:p>
        </w:tc>
        <w:tc>
          <w:tcPr>
            <w:tcW w:w="2076" w:type="dxa"/>
          </w:tcPr>
          <w:p>
            <w:pPr>
              <w:pStyle w:val="6"/>
              <w:jc w:val="left"/>
            </w:pPr>
            <w:r>
              <w:rPr>
                <w:rFonts w:ascii="仿宋_GB2312" w:hAnsi="仿宋_GB2312" w:eastAsia="仿宋_GB2312" w:cs="仿宋_GB2312"/>
              </w:rPr>
              <w:t>花境绿地养护【位置：湖滨支路中分带】</w:t>
            </w:r>
          </w:p>
        </w:tc>
        <w:tc>
          <w:tcPr>
            <w:tcW w:w="2076" w:type="dxa"/>
          </w:tcPr>
          <w:p>
            <w:pPr>
              <w:pStyle w:val="6"/>
              <w:jc w:val="left"/>
            </w:pPr>
            <w:r>
              <w:rPr>
                <w:rFonts w:ascii="仿宋_GB2312" w:hAnsi="仿宋_GB2312" w:eastAsia="仿宋_GB2312" w:cs="仿宋_GB2312"/>
              </w:rPr>
              <w:t>花境绿地养护【位置：湖滨支路中分带】</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741.47</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单价限价（元/12个月）：13.99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16</w:t>
            </w:r>
          </w:p>
        </w:tc>
        <w:tc>
          <w:tcPr>
            <w:tcW w:w="2076" w:type="dxa"/>
          </w:tcPr>
          <w:p>
            <w:pPr>
              <w:pStyle w:val="6"/>
              <w:jc w:val="left"/>
            </w:pPr>
            <w:r>
              <w:rPr>
                <w:rFonts w:ascii="仿宋_GB2312" w:hAnsi="仿宋_GB2312" w:eastAsia="仿宋_GB2312" w:cs="仿宋_GB2312"/>
              </w:rPr>
              <w:t>花境砾石【位置：湖滨支路中分带】</w:t>
            </w:r>
          </w:p>
        </w:tc>
        <w:tc>
          <w:tcPr>
            <w:tcW w:w="2076" w:type="dxa"/>
          </w:tcPr>
          <w:p>
            <w:pPr>
              <w:pStyle w:val="6"/>
              <w:jc w:val="left"/>
            </w:pPr>
            <w:r>
              <w:rPr>
                <w:rFonts w:ascii="仿宋_GB2312" w:hAnsi="仿宋_GB2312" w:eastAsia="仿宋_GB2312" w:cs="仿宋_GB2312"/>
              </w:rPr>
              <w:t>花境砾石【位置：湖滨支路中分带】</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30,615.00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暂按每年更换3次（65元/㎡˙次）,按签证单据实结算。单价限价（元/㎡）：195.00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17</w:t>
            </w:r>
          </w:p>
        </w:tc>
        <w:tc>
          <w:tcPr>
            <w:tcW w:w="2076" w:type="dxa"/>
          </w:tcPr>
          <w:p>
            <w:pPr>
              <w:pStyle w:val="6"/>
              <w:jc w:val="left"/>
            </w:pPr>
            <w:r>
              <w:rPr>
                <w:rFonts w:ascii="仿宋_GB2312" w:hAnsi="仿宋_GB2312" w:eastAsia="仿宋_GB2312" w:cs="仿宋_GB2312"/>
              </w:rPr>
              <w:t>绿地莳花【位置：温泉路、永安街沿线】</w:t>
            </w:r>
          </w:p>
        </w:tc>
        <w:tc>
          <w:tcPr>
            <w:tcW w:w="2076" w:type="dxa"/>
          </w:tcPr>
          <w:p>
            <w:pPr>
              <w:pStyle w:val="6"/>
              <w:jc w:val="left"/>
            </w:pPr>
            <w:r>
              <w:rPr>
                <w:rFonts w:ascii="仿宋_GB2312" w:hAnsi="仿宋_GB2312" w:eastAsia="仿宋_GB2312" w:cs="仿宋_GB2312"/>
              </w:rPr>
              <w:t>绿地莳花【位置：温泉路、永安街沿线】</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43,200.00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18</w:t>
            </w:r>
          </w:p>
        </w:tc>
        <w:tc>
          <w:tcPr>
            <w:tcW w:w="2076" w:type="dxa"/>
          </w:tcPr>
          <w:p>
            <w:pPr>
              <w:pStyle w:val="6"/>
              <w:jc w:val="left"/>
            </w:pPr>
            <w:r>
              <w:rPr>
                <w:rFonts w:ascii="仿宋_GB2312" w:hAnsi="仿宋_GB2312" w:eastAsia="仿宋_GB2312" w:cs="仿宋_GB2312"/>
              </w:rPr>
              <w:t>花箱护栏事故恢复（每次每米）</w:t>
            </w:r>
          </w:p>
        </w:tc>
        <w:tc>
          <w:tcPr>
            <w:tcW w:w="2076" w:type="dxa"/>
          </w:tcPr>
          <w:p>
            <w:pPr>
              <w:pStyle w:val="6"/>
              <w:jc w:val="left"/>
            </w:pPr>
            <w:r>
              <w:rPr>
                <w:rFonts w:ascii="仿宋_GB2312" w:hAnsi="仿宋_GB2312" w:eastAsia="仿宋_GB2312" w:cs="仿宋_GB2312"/>
              </w:rPr>
              <w:t>花箱护栏事故恢复（每次每米）</w:t>
            </w:r>
          </w:p>
        </w:tc>
        <w:tc>
          <w:tcPr>
            <w:tcW w:w="415" w:type="dxa"/>
          </w:tcPr>
          <w:p>
            <w:pPr>
              <w:pStyle w:val="6"/>
              <w:jc w:val="left"/>
            </w:pPr>
            <w:r>
              <w:rPr>
                <w:rFonts w:ascii="仿宋_GB2312" w:hAnsi="仿宋_GB2312" w:eastAsia="仿宋_GB2312" w:cs="仿宋_GB2312"/>
              </w:rPr>
              <w:t>m</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31,360.00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花箱护栏由采购人提供</w:t>
            </w:r>
            <w:r>
              <w:rPr>
                <w:rFonts w:hint="eastAsia" w:ascii="仿宋_GB2312" w:hAnsi="仿宋_GB2312" w:eastAsia="仿宋_GB2312" w:cs="仿宋_GB2312"/>
                <w:lang w:eastAsia="zh-CN"/>
              </w:rPr>
              <w:t>，</w:t>
            </w:r>
            <w:r>
              <w:rPr>
                <w:rFonts w:ascii="仿宋_GB2312" w:hAnsi="仿宋_GB2312" w:eastAsia="仿宋_GB2312" w:cs="仿宋_GB2312"/>
              </w:rPr>
              <w:t>按次按米计费，数量及总价为暂估量，据实结算。单价限价（元/米）：392.00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19</w:t>
            </w:r>
          </w:p>
        </w:tc>
        <w:tc>
          <w:tcPr>
            <w:tcW w:w="2076" w:type="dxa"/>
          </w:tcPr>
          <w:p>
            <w:pPr>
              <w:pStyle w:val="6"/>
              <w:jc w:val="left"/>
            </w:pPr>
            <w:r>
              <w:rPr>
                <w:rFonts w:ascii="仿宋_GB2312" w:hAnsi="仿宋_GB2312" w:eastAsia="仿宋_GB2312" w:cs="仿宋_GB2312"/>
              </w:rPr>
              <w:t>花箱护栏清洗（每次每米）</w:t>
            </w:r>
          </w:p>
        </w:tc>
        <w:tc>
          <w:tcPr>
            <w:tcW w:w="2076" w:type="dxa"/>
          </w:tcPr>
          <w:p>
            <w:pPr>
              <w:pStyle w:val="6"/>
              <w:jc w:val="left"/>
            </w:pPr>
            <w:r>
              <w:rPr>
                <w:rFonts w:ascii="仿宋_GB2312" w:hAnsi="仿宋_GB2312" w:eastAsia="仿宋_GB2312" w:cs="仿宋_GB2312"/>
              </w:rPr>
              <w:t>花箱护栏清洗（每次每米）</w:t>
            </w:r>
          </w:p>
        </w:tc>
        <w:tc>
          <w:tcPr>
            <w:tcW w:w="415" w:type="dxa"/>
          </w:tcPr>
          <w:p>
            <w:pPr>
              <w:pStyle w:val="6"/>
              <w:jc w:val="left"/>
            </w:pPr>
            <w:r>
              <w:rPr>
                <w:rFonts w:ascii="仿宋_GB2312" w:hAnsi="仿宋_GB2312" w:eastAsia="仿宋_GB2312" w:cs="仿宋_GB2312"/>
              </w:rPr>
              <w:t>m</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17,000.00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按签证单据实结算。单价限价（元/米）：10.00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20</w:t>
            </w:r>
          </w:p>
        </w:tc>
        <w:tc>
          <w:tcPr>
            <w:tcW w:w="2076" w:type="dxa"/>
          </w:tcPr>
          <w:p>
            <w:pPr>
              <w:pStyle w:val="6"/>
              <w:jc w:val="left"/>
            </w:pPr>
            <w:r>
              <w:rPr>
                <w:rFonts w:ascii="仿宋_GB2312" w:hAnsi="仿宋_GB2312" w:eastAsia="仿宋_GB2312" w:cs="仿宋_GB2312"/>
              </w:rPr>
              <w:t>新装栏杆（每次每米）</w:t>
            </w:r>
          </w:p>
        </w:tc>
        <w:tc>
          <w:tcPr>
            <w:tcW w:w="2076" w:type="dxa"/>
          </w:tcPr>
          <w:p>
            <w:pPr>
              <w:pStyle w:val="6"/>
              <w:jc w:val="left"/>
            </w:pPr>
            <w:r>
              <w:rPr>
                <w:rFonts w:ascii="仿宋_GB2312" w:hAnsi="仿宋_GB2312" w:eastAsia="仿宋_GB2312" w:cs="仿宋_GB2312"/>
              </w:rPr>
              <w:t>新装栏杆（每次每米）</w:t>
            </w:r>
          </w:p>
        </w:tc>
        <w:tc>
          <w:tcPr>
            <w:tcW w:w="415" w:type="dxa"/>
          </w:tcPr>
          <w:p>
            <w:pPr>
              <w:pStyle w:val="6"/>
              <w:jc w:val="left"/>
            </w:pPr>
            <w:r>
              <w:rPr>
                <w:rFonts w:ascii="仿宋_GB2312" w:hAnsi="仿宋_GB2312" w:eastAsia="仿宋_GB2312" w:cs="仿宋_GB2312"/>
              </w:rPr>
              <w:t>m</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35,880.00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该费用包含栏杆费用及安装，按签证单据实结算。单价限价（元/米）：299.00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21</w:t>
            </w:r>
          </w:p>
        </w:tc>
        <w:tc>
          <w:tcPr>
            <w:tcW w:w="2076" w:type="dxa"/>
          </w:tcPr>
          <w:p>
            <w:pPr>
              <w:pStyle w:val="6"/>
              <w:jc w:val="left"/>
            </w:pPr>
            <w:r>
              <w:rPr>
                <w:rFonts w:ascii="仿宋_GB2312" w:hAnsi="仿宋_GB2312" w:eastAsia="仿宋_GB2312" w:cs="仿宋_GB2312"/>
              </w:rPr>
              <w:t>新增氛围布置、节点、重要路段及应急任务等费用</w:t>
            </w:r>
          </w:p>
        </w:tc>
        <w:tc>
          <w:tcPr>
            <w:tcW w:w="2076" w:type="dxa"/>
          </w:tcPr>
          <w:p>
            <w:pPr>
              <w:pStyle w:val="6"/>
              <w:jc w:val="left"/>
              <w:rPr>
                <w:rFonts w:hint="eastAsia" w:eastAsia="仿宋_GB2312"/>
                <w:lang w:eastAsia="zh-CN"/>
              </w:rPr>
            </w:pPr>
            <w:r>
              <w:rPr>
                <w:rFonts w:ascii="仿宋_GB2312" w:hAnsi="仿宋_GB2312" w:eastAsia="仿宋_GB2312" w:cs="仿宋_GB2312"/>
              </w:rPr>
              <w:t>固定报价</w:t>
            </w:r>
            <w:r>
              <w:rPr>
                <w:rFonts w:hint="eastAsia" w:ascii="仿宋_GB2312" w:hAnsi="仿宋_GB2312" w:eastAsia="仿宋_GB2312" w:cs="仿宋_GB2312"/>
                <w:lang w:eastAsia="zh-CN"/>
              </w:rPr>
              <w:t>，</w:t>
            </w:r>
            <w:r>
              <w:rPr>
                <w:rFonts w:ascii="仿宋_GB2312" w:hAnsi="仿宋_GB2312" w:eastAsia="仿宋_GB2312" w:cs="仿宋_GB2312"/>
              </w:rPr>
              <w:t>投标人须按本项合计金额进行报价，不得调整，否则其投标无效。</w:t>
            </w:r>
          </w:p>
        </w:tc>
        <w:tc>
          <w:tcPr>
            <w:tcW w:w="415" w:type="dxa"/>
          </w:tcPr>
          <w:p>
            <w:pPr>
              <w:pStyle w:val="6"/>
              <w:jc w:val="left"/>
            </w:pPr>
            <w:r>
              <w:rPr>
                <w:rFonts w:ascii="仿宋_GB2312" w:hAnsi="仿宋_GB2312" w:eastAsia="仿宋_GB2312" w:cs="仿宋_GB2312"/>
              </w:rPr>
              <w:t>项</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1,000,000.00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hint="eastAsia" w:ascii="仿宋_GB2312" w:hAnsi="仿宋_GB2312" w:eastAsia="仿宋_GB2312" w:cs="仿宋_GB2312"/>
                <w:lang w:val="en-US" w:eastAsia="zh-CN"/>
              </w:rPr>
              <w:t>该费用</w:t>
            </w:r>
            <w:r>
              <w:rPr>
                <w:rFonts w:ascii="仿宋_GB2312" w:hAnsi="仿宋_GB2312" w:eastAsia="仿宋_GB2312" w:cs="仿宋_GB2312"/>
              </w:rPr>
              <w:t>为暂估价，按现场实际发生量进行签证，第三方审核，据实结算。</w:t>
            </w:r>
          </w:p>
        </w:tc>
      </w:tr>
    </w:tbl>
    <w:p>
      <w:pPr>
        <w:pStyle w:val="6"/>
        <w:jc w:val="left"/>
      </w:pPr>
      <w:r>
        <w:rPr>
          <w:rFonts w:ascii="仿宋_GB2312" w:hAnsi="仿宋_GB2312" w:eastAsia="仿宋_GB2312" w:cs="仿宋_GB2312"/>
        </w:rPr>
        <w:t>采购包3：</w:t>
      </w:r>
    </w:p>
    <w:p>
      <w:pPr>
        <w:pStyle w:val="6"/>
        <w:jc w:val="left"/>
      </w:pPr>
      <w:r>
        <w:rPr>
          <w:rFonts w:ascii="仿宋_GB2312" w:hAnsi="仿宋_GB2312" w:eastAsia="仿宋_GB2312" w:cs="仿宋_GB2312"/>
        </w:rPr>
        <w:t>（1）报价要求：</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3046"/>
        <w:gridCol w:w="554"/>
        <w:gridCol w:w="554"/>
        <w:gridCol w:w="1416"/>
        <w:gridCol w:w="1384"/>
        <w:gridCol w:w="10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pPr>
              <w:pStyle w:val="6"/>
              <w:jc w:val="left"/>
            </w:pPr>
            <w:r>
              <w:rPr>
                <w:rFonts w:ascii="仿宋_GB2312" w:hAnsi="仿宋_GB2312" w:eastAsia="仿宋_GB2312" w:cs="仿宋_GB2312"/>
              </w:rPr>
              <w:t>序号</w:t>
            </w:r>
          </w:p>
        </w:tc>
        <w:tc>
          <w:tcPr>
            <w:tcW w:w="3046" w:type="dxa"/>
          </w:tcPr>
          <w:p>
            <w:pPr>
              <w:pStyle w:val="6"/>
              <w:jc w:val="left"/>
            </w:pPr>
            <w:r>
              <w:rPr>
                <w:rFonts w:ascii="仿宋_GB2312" w:hAnsi="仿宋_GB2312" w:eastAsia="仿宋_GB2312" w:cs="仿宋_GB2312"/>
              </w:rPr>
              <w:t>报价内容</w:t>
            </w:r>
          </w:p>
        </w:tc>
        <w:tc>
          <w:tcPr>
            <w:tcW w:w="554" w:type="dxa"/>
          </w:tcPr>
          <w:p>
            <w:pPr>
              <w:pStyle w:val="6"/>
              <w:jc w:val="left"/>
            </w:pPr>
            <w:r>
              <w:rPr>
                <w:rFonts w:ascii="仿宋_GB2312" w:hAnsi="仿宋_GB2312" w:eastAsia="仿宋_GB2312" w:cs="仿宋_GB2312"/>
              </w:rPr>
              <w:t>计量单位</w:t>
            </w:r>
          </w:p>
        </w:tc>
        <w:tc>
          <w:tcPr>
            <w:tcW w:w="554" w:type="dxa"/>
          </w:tcPr>
          <w:p>
            <w:pPr>
              <w:pStyle w:val="6"/>
              <w:jc w:val="left"/>
            </w:pPr>
            <w:r>
              <w:rPr>
                <w:rFonts w:ascii="仿宋_GB2312" w:hAnsi="仿宋_GB2312" w:eastAsia="仿宋_GB2312" w:cs="仿宋_GB2312"/>
              </w:rPr>
              <w:t>报价单位</w:t>
            </w:r>
          </w:p>
        </w:tc>
        <w:tc>
          <w:tcPr>
            <w:tcW w:w="1384" w:type="dxa"/>
          </w:tcPr>
          <w:p>
            <w:pPr>
              <w:pStyle w:val="6"/>
              <w:jc w:val="left"/>
            </w:pPr>
            <w:r>
              <w:rPr>
                <w:rFonts w:ascii="仿宋_GB2312" w:hAnsi="仿宋_GB2312" w:eastAsia="仿宋_GB2312" w:cs="仿宋_GB2312"/>
              </w:rPr>
              <w:t>最高限价</w:t>
            </w:r>
          </w:p>
        </w:tc>
        <w:tc>
          <w:tcPr>
            <w:tcW w:w="1384" w:type="dxa"/>
          </w:tcPr>
          <w:p>
            <w:pPr>
              <w:pStyle w:val="6"/>
              <w:jc w:val="left"/>
            </w:pPr>
            <w:r>
              <w:rPr>
                <w:rFonts w:ascii="仿宋_GB2312" w:hAnsi="仿宋_GB2312" w:eastAsia="仿宋_GB2312" w:cs="仿宋_GB2312"/>
              </w:rPr>
              <w:t>价款形式</w:t>
            </w:r>
          </w:p>
        </w:tc>
        <w:tc>
          <w:tcPr>
            <w:tcW w:w="1038" w:type="dxa"/>
          </w:tcPr>
          <w:p>
            <w:pPr>
              <w:pStyle w:val="6"/>
              <w:jc w:val="left"/>
            </w:pPr>
            <w:r>
              <w:rPr>
                <w:rFonts w:ascii="仿宋_GB2312" w:hAnsi="仿宋_GB2312" w:eastAsia="仿宋_GB2312" w:cs="仿宋_GB2312"/>
              </w:rPr>
              <w:t>报价说明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6" w:type="dxa"/>
          </w:tcPr>
          <w:p>
            <w:pPr>
              <w:pStyle w:val="6"/>
              <w:jc w:val="left"/>
            </w:pPr>
            <w:r>
              <w:rPr>
                <w:rFonts w:ascii="仿宋_GB2312" w:hAnsi="仿宋_GB2312" w:eastAsia="仿宋_GB2312" w:cs="仿宋_GB2312"/>
              </w:rPr>
              <w:t>1</w:t>
            </w:r>
          </w:p>
        </w:tc>
        <w:tc>
          <w:tcPr>
            <w:tcW w:w="3046" w:type="dxa"/>
          </w:tcPr>
          <w:p>
            <w:pPr>
              <w:pStyle w:val="6"/>
              <w:jc w:val="left"/>
            </w:pPr>
            <w:r>
              <w:rPr>
                <w:rFonts w:ascii="仿宋_GB2312" w:hAnsi="仿宋_GB2312" w:eastAsia="仿宋_GB2312" w:cs="仿宋_GB2312"/>
              </w:rPr>
              <w:t>城市道路彩色植物养护（2026）（合同包三）</w:t>
            </w:r>
          </w:p>
        </w:tc>
        <w:tc>
          <w:tcPr>
            <w:tcW w:w="554" w:type="dxa"/>
          </w:tcPr>
          <w:p>
            <w:pPr>
              <w:pStyle w:val="6"/>
              <w:jc w:val="left"/>
            </w:pPr>
            <w:r>
              <w:rPr>
                <w:rFonts w:ascii="仿宋_GB2312" w:hAnsi="仿宋_GB2312" w:eastAsia="仿宋_GB2312" w:cs="仿宋_GB2312"/>
              </w:rPr>
              <w:t>项</w:t>
            </w:r>
          </w:p>
        </w:tc>
        <w:tc>
          <w:tcPr>
            <w:tcW w:w="554" w:type="dxa"/>
          </w:tcPr>
          <w:p>
            <w:pPr>
              <w:pStyle w:val="6"/>
              <w:jc w:val="left"/>
            </w:pPr>
            <w:r>
              <w:rPr>
                <w:rFonts w:ascii="仿宋_GB2312" w:hAnsi="仿宋_GB2312" w:eastAsia="仿宋_GB2312" w:cs="仿宋_GB2312"/>
              </w:rPr>
              <w:t>元</w:t>
            </w:r>
          </w:p>
        </w:tc>
        <w:tc>
          <w:tcPr>
            <w:tcW w:w="1384" w:type="dxa"/>
          </w:tcPr>
          <w:p>
            <w:pPr>
              <w:pStyle w:val="6"/>
              <w:jc w:val="right"/>
            </w:pPr>
            <w:r>
              <w:rPr>
                <w:rFonts w:ascii="仿宋_GB2312" w:hAnsi="仿宋_GB2312" w:eastAsia="仿宋_GB2312" w:cs="仿宋_GB2312"/>
              </w:rPr>
              <w:t>4,190,145.18</w:t>
            </w:r>
          </w:p>
        </w:tc>
        <w:tc>
          <w:tcPr>
            <w:tcW w:w="1384" w:type="dxa"/>
          </w:tcPr>
          <w:p>
            <w:pPr>
              <w:pStyle w:val="6"/>
              <w:jc w:val="left"/>
            </w:pPr>
            <w:r>
              <w:rPr>
                <w:rFonts w:ascii="仿宋_GB2312" w:hAnsi="仿宋_GB2312" w:eastAsia="仿宋_GB2312" w:cs="仿宋_GB2312"/>
              </w:rPr>
              <w:t>总价</w:t>
            </w:r>
          </w:p>
        </w:tc>
        <w:tc>
          <w:tcPr>
            <w:tcW w:w="1038" w:type="dxa"/>
          </w:tcPr>
          <w:p>
            <w:pPr>
              <w:pStyle w:val="6"/>
              <w:jc w:val="left"/>
            </w:pPr>
            <w:r>
              <w:rPr>
                <w:rFonts w:ascii="仿宋_GB2312" w:hAnsi="仿宋_GB2312" w:eastAsia="仿宋_GB2312" w:cs="仿宋_GB2312"/>
              </w:rPr>
              <w:t>无</w:t>
            </w:r>
          </w:p>
        </w:tc>
      </w:tr>
    </w:tbl>
    <w:p>
      <w:pPr>
        <w:pStyle w:val="6"/>
        <w:jc w:val="left"/>
      </w:pPr>
      <w:r>
        <w:rPr>
          <w:rFonts w:ascii="仿宋_GB2312" w:hAnsi="仿宋_GB2312" w:eastAsia="仿宋_GB2312" w:cs="仿宋_GB2312"/>
        </w:rPr>
        <w:t>（2）报价明细要求：</w:t>
      </w:r>
    </w:p>
    <w:p>
      <w:pPr>
        <w:pStyle w:val="6"/>
        <w:jc w:val="left"/>
      </w:pPr>
      <w:r>
        <w:rPr>
          <w:rFonts w:ascii="仿宋_GB2312" w:hAnsi="仿宋_GB2312" w:eastAsia="仿宋_GB2312" w:cs="仿宋_GB2312"/>
        </w:rPr>
        <w:t>城市道路彩色植物养护（2026）（合同包三）</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1928"/>
        <w:gridCol w:w="1928"/>
        <w:gridCol w:w="416"/>
        <w:gridCol w:w="416"/>
        <w:gridCol w:w="1416"/>
        <w:gridCol w:w="789"/>
        <w:gridCol w:w="1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序号</w:t>
            </w:r>
          </w:p>
        </w:tc>
        <w:tc>
          <w:tcPr>
            <w:tcW w:w="2076" w:type="dxa"/>
          </w:tcPr>
          <w:p>
            <w:pPr>
              <w:pStyle w:val="6"/>
              <w:jc w:val="left"/>
            </w:pPr>
            <w:r>
              <w:rPr>
                <w:rFonts w:ascii="仿宋_GB2312" w:hAnsi="仿宋_GB2312" w:eastAsia="仿宋_GB2312" w:cs="仿宋_GB2312"/>
              </w:rPr>
              <w:t>报价明细内容</w:t>
            </w:r>
          </w:p>
        </w:tc>
        <w:tc>
          <w:tcPr>
            <w:tcW w:w="2076" w:type="dxa"/>
          </w:tcPr>
          <w:p>
            <w:pPr>
              <w:pStyle w:val="6"/>
              <w:jc w:val="left"/>
            </w:pPr>
            <w:r>
              <w:rPr>
                <w:rFonts w:ascii="仿宋_GB2312" w:hAnsi="仿宋_GB2312" w:eastAsia="仿宋_GB2312" w:cs="仿宋_GB2312"/>
              </w:rPr>
              <w:t>报价要求</w:t>
            </w:r>
          </w:p>
        </w:tc>
        <w:tc>
          <w:tcPr>
            <w:tcW w:w="415" w:type="dxa"/>
          </w:tcPr>
          <w:p>
            <w:pPr>
              <w:pStyle w:val="6"/>
              <w:jc w:val="left"/>
            </w:pPr>
            <w:r>
              <w:rPr>
                <w:rFonts w:ascii="仿宋_GB2312" w:hAnsi="仿宋_GB2312" w:eastAsia="仿宋_GB2312" w:cs="仿宋_GB2312"/>
              </w:rPr>
              <w:t>计量单位</w:t>
            </w:r>
          </w:p>
        </w:tc>
        <w:tc>
          <w:tcPr>
            <w:tcW w:w="415" w:type="dxa"/>
          </w:tcPr>
          <w:p>
            <w:pPr>
              <w:pStyle w:val="6"/>
              <w:jc w:val="left"/>
            </w:pPr>
            <w:r>
              <w:rPr>
                <w:rFonts w:ascii="仿宋_GB2312" w:hAnsi="仿宋_GB2312" w:eastAsia="仿宋_GB2312" w:cs="仿宋_GB2312"/>
              </w:rPr>
              <w:t>报价单位</w:t>
            </w:r>
          </w:p>
        </w:tc>
        <w:tc>
          <w:tcPr>
            <w:tcW w:w="831" w:type="dxa"/>
          </w:tcPr>
          <w:p>
            <w:pPr>
              <w:pStyle w:val="6"/>
              <w:jc w:val="left"/>
            </w:pPr>
            <w:r>
              <w:rPr>
                <w:rFonts w:ascii="仿宋_GB2312" w:hAnsi="仿宋_GB2312" w:eastAsia="仿宋_GB2312" w:cs="仿宋_GB2312"/>
              </w:rPr>
              <w:t>最高限价</w:t>
            </w:r>
          </w:p>
        </w:tc>
        <w:tc>
          <w:tcPr>
            <w:tcW w:w="831" w:type="dxa"/>
          </w:tcPr>
          <w:p>
            <w:pPr>
              <w:pStyle w:val="6"/>
              <w:jc w:val="left"/>
            </w:pPr>
            <w:r>
              <w:rPr>
                <w:rFonts w:ascii="仿宋_GB2312" w:hAnsi="仿宋_GB2312" w:eastAsia="仿宋_GB2312" w:cs="仿宋_GB2312"/>
              </w:rPr>
              <w:t>价款形式</w:t>
            </w:r>
          </w:p>
        </w:tc>
        <w:tc>
          <w:tcPr>
            <w:tcW w:w="1246" w:type="dxa"/>
          </w:tcPr>
          <w:p>
            <w:pPr>
              <w:pStyle w:val="6"/>
              <w:jc w:val="left"/>
            </w:pPr>
            <w:r>
              <w:rPr>
                <w:rFonts w:ascii="仿宋_GB2312" w:hAnsi="仿宋_GB2312" w:eastAsia="仿宋_GB2312" w:cs="仿宋_GB2312"/>
              </w:rPr>
              <w:t>报价说明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w:t>
            </w:r>
          </w:p>
        </w:tc>
        <w:tc>
          <w:tcPr>
            <w:tcW w:w="2076" w:type="dxa"/>
          </w:tcPr>
          <w:p>
            <w:pPr>
              <w:pStyle w:val="6"/>
              <w:jc w:val="left"/>
            </w:pPr>
            <w:r>
              <w:rPr>
                <w:rFonts w:ascii="仿宋_GB2312" w:hAnsi="仿宋_GB2312" w:eastAsia="仿宋_GB2312" w:cs="仿宋_GB2312"/>
              </w:rPr>
              <w:t>绿地莳花A【位置：江滨中大道沿线绿地】</w:t>
            </w:r>
          </w:p>
        </w:tc>
        <w:tc>
          <w:tcPr>
            <w:tcW w:w="2076" w:type="dxa"/>
          </w:tcPr>
          <w:p>
            <w:pPr>
              <w:pStyle w:val="6"/>
              <w:jc w:val="left"/>
            </w:pPr>
            <w:r>
              <w:rPr>
                <w:rFonts w:ascii="仿宋_GB2312" w:hAnsi="仿宋_GB2312" w:eastAsia="仿宋_GB2312" w:cs="仿宋_GB2312"/>
              </w:rPr>
              <w:t>绿地莳花A【位置：江滨中大道沿线绿地】</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762,000.00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2</w:t>
            </w:r>
          </w:p>
        </w:tc>
        <w:tc>
          <w:tcPr>
            <w:tcW w:w="2076" w:type="dxa"/>
          </w:tcPr>
          <w:p>
            <w:pPr>
              <w:pStyle w:val="6"/>
              <w:jc w:val="left"/>
            </w:pPr>
            <w:r>
              <w:rPr>
                <w:rFonts w:ascii="仿宋_GB2312" w:hAnsi="仿宋_GB2312" w:eastAsia="仿宋_GB2312" w:cs="仿宋_GB2312"/>
              </w:rPr>
              <w:t>绿地莳花A【位置：会展岛正门两侧绿地】</w:t>
            </w:r>
          </w:p>
        </w:tc>
        <w:tc>
          <w:tcPr>
            <w:tcW w:w="2076" w:type="dxa"/>
          </w:tcPr>
          <w:p>
            <w:pPr>
              <w:pStyle w:val="6"/>
              <w:jc w:val="left"/>
            </w:pPr>
            <w:r>
              <w:rPr>
                <w:rFonts w:ascii="仿宋_GB2312" w:hAnsi="仿宋_GB2312" w:eastAsia="仿宋_GB2312" w:cs="仿宋_GB2312"/>
              </w:rPr>
              <w:t>绿地莳花A【位置：会展岛正门两侧绿地】</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1,167,600.00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3</w:t>
            </w:r>
          </w:p>
        </w:tc>
        <w:tc>
          <w:tcPr>
            <w:tcW w:w="2076" w:type="dxa"/>
          </w:tcPr>
          <w:p>
            <w:pPr>
              <w:pStyle w:val="6"/>
              <w:jc w:val="left"/>
            </w:pPr>
            <w:r>
              <w:rPr>
                <w:rFonts w:ascii="仿宋_GB2312" w:hAnsi="仿宋_GB2312" w:eastAsia="仿宋_GB2312" w:cs="仿宋_GB2312"/>
              </w:rPr>
              <w:t>绿地莳花A【位置：会展岛后门绿地】</w:t>
            </w:r>
          </w:p>
        </w:tc>
        <w:tc>
          <w:tcPr>
            <w:tcW w:w="2076" w:type="dxa"/>
          </w:tcPr>
          <w:p>
            <w:pPr>
              <w:pStyle w:val="6"/>
              <w:jc w:val="left"/>
            </w:pPr>
            <w:r>
              <w:rPr>
                <w:rFonts w:ascii="仿宋_GB2312" w:hAnsi="仿宋_GB2312" w:eastAsia="仿宋_GB2312" w:cs="仿宋_GB2312"/>
              </w:rPr>
              <w:t>绿地莳花A【位置：会展岛后门绿地】</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298,800.00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4</w:t>
            </w:r>
          </w:p>
        </w:tc>
        <w:tc>
          <w:tcPr>
            <w:tcW w:w="2076" w:type="dxa"/>
          </w:tcPr>
          <w:p>
            <w:pPr>
              <w:pStyle w:val="6"/>
              <w:jc w:val="left"/>
            </w:pPr>
            <w:r>
              <w:rPr>
                <w:rFonts w:ascii="仿宋_GB2312" w:hAnsi="仿宋_GB2312" w:eastAsia="仿宋_GB2312" w:cs="仿宋_GB2312"/>
              </w:rPr>
              <w:t>绿地莳花A【位置：潘墩路沿线绿地】</w:t>
            </w:r>
          </w:p>
        </w:tc>
        <w:tc>
          <w:tcPr>
            <w:tcW w:w="2076" w:type="dxa"/>
          </w:tcPr>
          <w:p>
            <w:pPr>
              <w:pStyle w:val="6"/>
              <w:jc w:val="left"/>
            </w:pPr>
            <w:r>
              <w:rPr>
                <w:rFonts w:ascii="仿宋_GB2312" w:hAnsi="仿宋_GB2312" w:eastAsia="仿宋_GB2312" w:cs="仿宋_GB2312"/>
              </w:rPr>
              <w:t>绿地莳花A【位置：潘墩路沿线绿地】</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355,200.00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5</w:t>
            </w:r>
          </w:p>
        </w:tc>
        <w:tc>
          <w:tcPr>
            <w:tcW w:w="2076" w:type="dxa"/>
          </w:tcPr>
          <w:p>
            <w:pPr>
              <w:pStyle w:val="6"/>
              <w:jc w:val="left"/>
            </w:pPr>
            <w:r>
              <w:rPr>
                <w:rFonts w:ascii="仿宋_GB2312" w:hAnsi="仿宋_GB2312" w:eastAsia="仿宋_GB2312" w:cs="仿宋_GB2312"/>
              </w:rPr>
              <w:t>绿地莳花A【位置：五一南路及台江路沿线】</w:t>
            </w:r>
          </w:p>
        </w:tc>
        <w:tc>
          <w:tcPr>
            <w:tcW w:w="2076" w:type="dxa"/>
          </w:tcPr>
          <w:p>
            <w:pPr>
              <w:pStyle w:val="6"/>
              <w:jc w:val="left"/>
            </w:pPr>
            <w:r>
              <w:rPr>
                <w:rFonts w:ascii="仿宋_GB2312" w:hAnsi="仿宋_GB2312" w:eastAsia="仿宋_GB2312" w:cs="仿宋_GB2312"/>
              </w:rPr>
              <w:t>绿地莳花A【位置：五一南路及台江路沿线】</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188,400.00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6</w:t>
            </w:r>
          </w:p>
        </w:tc>
        <w:tc>
          <w:tcPr>
            <w:tcW w:w="2076" w:type="dxa"/>
          </w:tcPr>
          <w:p>
            <w:pPr>
              <w:pStyle w:val="6"/>
              <w:jc w:val="left"/>
            </w:pPr>
            <w:r>
              <w:rPr>
                <w:rFonts w:ascii="仿宋_GB2312" w:hAnsi="仿宋_GB2312" w:eastAsia="仿宋_GB2312" w:cs="仿宋_GB2312"/>
              </w:rPr>
              <w:t>绿地莳花A【位置：福马路沿线】</w:t>
            </w:r>
          </w:p>
        </w:tc>
        <w:tc>
          <w:tcPr>
            <w:tcW w:w="2076" w:type="dxa"/>
          </w:tcPr>
          <w:p>
            <w:pPr>
              <w:pStyle w:val="6"/>
              <w:jc w:val="left"/>
            </w:pPr>
            <w:r>
              <w:rPr>
                <w:rFonts w:ascii="仿宋_GB2312" w:hAnsi="仿宋_GB2312" w:eastAsia="仿宋_GB2312" w:cs="仿宋_GB2312"/>
              </w:rPr>
              <w:t>绿地莳花A【位置：福马路沿线】</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82,800.00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单价限价（元/12个月）：1200.00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pPr>
              <w:pStyle w:val="6"/>
              <w:jc w:val="left"/>
            </w:pPr>
            <w:r>
              <w:rPr>
                <w:rFonts w:ascii="仿宋_GB2312" w:hAnsi="仿宋_GB2312" w:eastAsia="仿宋_GB2312" w:cs="仿宋_GB2312"/>
              </w:rPr>
              <w:t>7</w:t>
            </w:r>
          </w:p>
        </w:tc>
        <w:tc>
          <w:tcPr>
            <w:tcW w:w="2076" w:type="dxa"/>
          </w:tcPr>
          <w:p>
            <w:pPr>
              <w:pStyle w:val="6"/>
              <w:jc w:val="left"/>
            </w:pPr>
            <w:r>
              <w:rPr>
                <w:rFonts w:ascii="仿宋_GB2312" w:hAnsi="仿宋_GB2312" w:eastAsia="仿宋_GB2312" w:cs="仿宋_GB2312"/>
              </w:rPr>
              <w:t>花境莳花【位置：江滨西大道中分带】</w:t>
            </w:r>
          </w:p>
        </w:tc>
        <w:tc>
          <w:tcPr>
            <w:tcW w:w="2076" w:type="dxa"/>
          </w:tcPr>
          <w:p>
            <w:pPr>
              <w:pStyle w:val="6"/>
              <w:jc w:val="left"/>
            </w:pPr>
            <w:r>
              <w:rPr>
                <w:rFonts w:ascii="仿宋_GB2312" w:hAnsi="仿宋_GB2312" w:eastAsia="仿宋_GB2312" w:cs="仿宋_GB2312"/>
              </w:rPr>
              <w:t>花境莳花【位置：江滨西大道中分带】</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1,093,451.00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单价限价（元/12个月）：1319.00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8</w:t>
            </w:r>
          </w:p>
        </w:tc>
        <w:tc>
          <w:tcPr>
            <w:tcW w:w="2076" w:type="dxa"/>
          </w:tcPr>
          <w:p>
            <w:pPr>
              <w:pStyle w:val="6"/>
              <w:jc w:val="left"/>
            </w:pPr>
            <w:r>
              <w:rPr>
                <w:rFonts w:ascii="仿宋_GB2312" w:hAnsi="仿宋_GB2312" w:eastAsia="仿宋_GB2312" w:cs="仿宋_GB2312"/>
              </w:rPr>
              <w:t>花境绿地养护【位置：江滨西大道中分带】</w:t>
            </w:r>
          </w:p>
        </w:tc>
        <w:tc>
          <w:tcPr>
            <w:tcW w:w="2076" w:type="dxa"/>
          </w:tcPr>
          <w:p>
            <w:pPr>
              <w:pStyle w:val="6"/>
              <w:jc w:val="left"/>
            </w:pPr>
            <w:r>
              <w:rPr>
                <w:rFonts w:ascii="仿宋_GB2312" w:hAnsi="仿宋_GB2312" w:eastAsia="仿宋_GB2312" w:cs="仿宋_GB2312"/>
              </w:rPr>
              <w:t>花境绿地养护【位置：江滨西大道中分带】</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5,344.18</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单价限价（元/12个月）：13.99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9</w:t>
            </w:r>
          </w:p>
        </w:tc>
        <w:tc>
          <w:tcPr>
            <w:tcW w:w="2076" w:type="dxa"/>
          </w:tcPr>
          <w:p>
            <w:pPr>
              <w:pStyle w:val="6"/>
              <w:jc w:val="left"/>
            </w:pPr>
            <w:r>
              <w:rPr>
                <w:rFonts w:ascii="仿宋_GB2312" w:hAnsi="仿宋_GB2312" w:eastAsia="仿宋_GB2312" w:cs="仿宋_GB2312"/>
              </w:rPr>
              <w:t>花境砾石【位置：江滨西大道中分带】</w:t>
            </w:r>
          </w:p>
        </w:tc>
        <w:tc>
          <w:tcPr>
            <w:tcW w:w="2076" w:type="dxa"/>
          </w:tcPr>
          <w:p>
            <w:pPr>
              <w:pStyle w:val="6"/>
              <w:jc w:val="left"/>
            </w:pPr>
            <w:r>
              <w:rPr>
                <w:rFonts w:ascii="仿宋_GB2312" w:hAnsi="仿宋_GB2312" w:eastAsia="仿宋_GB2312" w:cs="仿宋_GB2312"/>
              </w:rPr>
              <w:t>花境砾石【位置：江滨西大道中分带】</w:t>
            </w:r>
          </w:p>
        </w:tc>
        <w:tc>
          <w:tcPr>
            <w:tcW w:w="415" w:type="dxa"/>
          </w:tcPr>
          <w:p>
            <w:pPr>
              <w:pStyle w:val="6"/>
              <w:jc w:val="left"/>
            </w:pPr>
            <w:r>
              <w:rPr>
                <w:rFonts w:ascii="仿宋_GB2312" w:hAnsi="仿宋_GB2312" w:eastAsia="仿宋_GB2312" w:cs="仿宋_GB2312"/>
              </w:rPr>
              <w:t>㎡</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56,550.00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ascii="仿宋_GB2312" w:hAnsi="仿宋_GB2312" w:eastAsia="仿宋_GB2312" w:cs="仿宋_GB2312"/>
              </w:rPr>
              <w:t>暂按每年更换3次（65元/㎡˙次）,按签证单据实结算。单价限价（元/㎡）：195.00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pPr>
              <w:pStyle w:val="6"/>
              <w:jc w:val="left"/>
            </w:pPr>
            <w:r>
              <w:rPr>
                <w:rFonts w:ascii="仿宋_GB2312" w:hAnsi="仿宋_GB2312" w:eastAsia="仿宋_GB2312" w:cs="仿宋_GB2312"/>
              </w:rPr>
              <w:t>10</w:t>
            </w:r>
          </w:p>
        </w:tc>
        <w:tc>
          <w:tcPr>
            <w:tcW w:w="2076" w:type="dxa"/>
          </w:tcPr>
          <w:p>
            <w:pPr>
              <w:pStyle w:val="6"/>
              <w:jc w:val="left"/>
            </w:pPr>
            <w:r>
              <w:rPr>
                <w:rFonts w:ascii="仿宋_GB2312" w:hAnsi="仿宋_GB2312" w:eastAsia="仿宋_GB2312" w:cs="仿宋_GB2312"/>
              </w:rPr>
              <w:t>新增氛围布置、节点、重要路段及应急任务等费用</w:t>
            </w:r>
          </w:p>
        </w:tc>
        <w:tc>
          <w:tcPr>
            <w:tcW w:w="2076" w:type="dxa"/>
          </w:tcPr>
          <w:p>
            <w:pPr>
              <w:pStyle w:val="6"/>
              <w:jc w:val="left"/>
              <w:rPr>
                <w:rFonts w:hint="eastAsia" w:eastAsia="仿宋_GB2312"/>
                <w:lang w:eastAsia="zh-CN"/>
              </w:rPr>
            </w:pPr>
            <w:r>
              <w:rPr>
                <w:rFonts w:ascii="仿宋_GB2312" w:hAnsi="仿宋_GB2312" w:eastAsia="仿宋_GB2312" w:cs="仿宋_GB2312"/>
              </w:rPr>
              <w:t>固定报价</w:t>
            </w:r>
            <w:r>
              <w:rPr>
                <w:rFonts w:hint="eastAsia" w:ascii="仿宋_GB2312" w:hAnsi="仿宋_GB2312" w:eastAsia="仿宋_GB2312" w:cs="仿宋_GB2312"/>
                <w:lang w:eastAsia="zh-CN"/>
              </w:rPr>
              <w:t>，</w:t>
            </w:r>
            <w:r>
              <w:rPr>
                <w:rFonts w:ascii="仿宋_GB2312" w:hAnsi="仿宋_GB2312" w:eastAsia="仿宋_GB2312" w:cs="仿宋_GB2312"/>
              </w:rPr>
              <w:t>投标人须按本项合计金额进行报价，不得调整，否则其投标无效。</w:t>
            </w:r>
          </w:p>
        </w:tc>
        <w:tc>
          <w:tcPr>
            <w:tcW w:w="415" w:type="dxa"/>
          </w:tcPr>
          <w:p>
            <w:pPr>
              <w:pStyle w:val="6"/>
              <w:jc w:val="left"/>
            </w:pPr>
            <w:r>
              <w:rPr>
                <w:rFonts w:ascii="仿宋_GB2312" w:hAnsi="仿宋_GB2312" w:eastAsia="仿宋_GB2312" w:cs="仿宋_GB2312"/>
              </w:rPr>
              <w:t>项</w:t>
            </w:r>
          </w:p>
        </w:tc>
        <w:tc>
          <w:tcPr>
            <w:tcW w:w="415" w:type="dxa"/>
          </w:tcPr>
          <w:p>
            <w:pPr>
              <w:pStyle w:val="6"/>
              <w:jc w:val="left"/>
            </w:pPr>
            <w:r>
              <w:rPr>
                <w:rFonts w:ascii="仿宋_GB2312" w:hAnsi="仿宋_GB2312" w:eastAsia="仿宋_GB2312" w:cs="仿宋_GB2312"/>
              </w:rPr>
              <w:t>元</w:t>
            </w:r>
          </w:p>
        </w:tc>
        <w:tc>
          <w:tcPr>
            <w:tcW w:w="831" w:type="dxa"/>
          </w:tcPr>
          <w:p>
            <w:pPr>
              <w:pStyle w:val="6"/>
              <w:jc w:val="right"/>
            </w:pPr>
            <w:r>
              <w:rPr>
                <w:rFonts w:ascii="仿宋_GB2312" w:hAnsi="仿宋_GB2312" w:eastAsia="仿宋_GB2312" w:cs="仿宋_GB2312"/>
              </w:rPr>
              <w:t>180,000.00</w:t>
            </w:r>
          </w:p>
        </w:tc>
        <w:tc>
          <w:tcPr>
            <w:tcW w:w="831" w:type="dxa"/>
          </w:tcPr>
          <w:p>
            <w:pPr>
              <w:pStyle w:val="6"/>
              <w:jc w:val="left"/>
            </w:pPr>
            <w:r>
              <w:rPr>
                <w:rFonts w:ascii="仿宋_GB2312" w:hAnsi="仿宋_GB2312" w:eastAsia="仿宋_GB2312" w:cs="仿宋_GB2312"/>
              </w:rPr>
              <w:t>总价</w:t>
            </w:r>
          </w:p>
        </w:tc>
        <w:tc>
          <w:tcPr>
            <w:tcW w:w="1246" w:type="dxa"/>
          </w:tcPr>
          <w:p>
            <w:pPr>
              <w:pStyle w:val="6"/>
              <w:jc w:val="left"/>
            </w:pPr>
            <w:r>
              <w:rPr>
                <w:rFonts w:hint="eastAsia" w:ascii="仿宋_GB2312" w:hAnsi="仿宋_GB2312" w:eastAsia="仿宋_GB2312" w:cs="仿宋_GB2312"/>
                <w:lang w:val="en-US" w:eastAsia="zh-CN"/>
              </w:rPr>
              <w:t>该费用</w:t>
            </w:r>
            <w:r>
              <w:rPr>
                <w:rFonts w:ascii="仿宋_GB2312" w:hAnsi="仿宋_GB2312" w:eastAsia="仿宋_GB2312" w:cs="仿宋_GB2312"/>
              </w:rPr>
              <w:t>为暂估价，按现场实际发生量进行签证，第三方审核，据实结算。</w:t>
            </w:r>
          </w:p>
        </w:tc>
      </w:tr>
    </w:tbl>
    <w:p>
      <w:pPr>
        <w:pStyle w:val="6"/>
        <w:jc w:val="center"/>
      </w:pPr>
      <w:r>
        <w:rPr>
          <w:rFonts w:ascii="仿宋_GB2312" w:hAnsi="仿宋_GB2312" w:eastAsia="仿宋_GB2312" w:cs="仿宋_GB2312"/>
          <w:b/>
          <w:sz w:val="36"/>
        </w:rPr>
        <w:t>第二章 投标人须知前附表</w:t>
      </w:r>
    </w:p>
    <w:p>
      <w:pPr>
        <w:pStyle w:val="6"/>
        <w:ind w:firstLine="480"/>
        <w:jc w:val="both"/>
        <w:outlineLvl w:val="2"/>
      </w:pPr>
      <w:r>
        <w:rPr>
          <w:rFonts w:ascii="仿宋_GB2312" w:hAnsi="仿宋_GB2312" w:eastAsia="仿宋_GB2312" w:cs="仿宋_GB2312"/>
          <w:b/>
          <w:sz w:val="28"/>
        </w:rPr>
        <w:t>一、投标人须知前附表1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6"/>
        <w:gridCol w:w="1368"/>
        <w:gridCol w:w="6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3"/>
          </w:tcPr>
          <w:p>
            <w:pPr>
              <w:pStyle w:val="6"/>
              <w:jc w:val="left"/>
            </w:pPr>
            <w:r>
              <w:rPr>
                <w:rFonts w:ascii="仿宋_GB2312" w:hAnsi="仿宋_GB2312" w:eastAsia="仿宋_GB2312" w:cs="仿宋_GB2312"/>
              </w:rPr>
              <w:t>特别提示：本表与招标文件对应章节的内容若不一致，以本表为准。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序号</w:t>
            </w:r>
          </w:p>
        </w:tc>
        <w:tc>
          <w:tcPr>
            <w:tcW w:w="1368" w:type="dxa"/>
          </w:tcPr>
          <w:p>
            <w:pPr>
              <w:pStyle w:val="6"/>
              <w:jc w:val="left"/>
            </w:pPr>
            <w:r>
              <w:rPr>
                <w:rFonts w:ascii="仿宋_GB2312" w:hAnsi="仿宋_GB2312" w:eastAsia="仿宋_GB2312" w:cs="仿宋_GB2312"/>
              </w:rPr>
              <w:t>招标文件</w:t>
            </w:r>
          </w:p>
          <w:p>
            <w:pPr>
              <w:pStyle w:val="6"/>
              <w:jc w:val="left"/>
            </w:pPr>
            <w:r>
              <w:rPr>
                <w:rFonts w:ascii="仿宋_GB2312" w:hAnsi="仿宋_GB2312" w:eastAsia="仿宋_GB2312" w:cs="仿宋_GB2312"/>
              </w:rPr>
              <w:t xml:space="preserve"> （第三章）</w:t>
            </w:r>
          </w:p>
        </w:tc>
        <w:tc>
          <w:tcPr>
            <w:tcW w:w="6213" w:type="dxa"/>
          </w:tcPr>
          <w:p>
            <w:pPr>
              <w:pStyle w:val="6"/>
              <w:jc w:val="left"/>
            </w:pPr>
            <w:r>
              <w:rPr>
                <w:rFonts w:ascii="仿宋_GB2312" w:hAnsi="仿宋_GB2312" w:eastAsia="仿宋_GB2312" w:cs="仿宋_GB2312"/>
              </w:rPr>
              <w:t>编列内容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1</w:t>
            </w:r>
          </w:p>
        </w:tc>
        <w:tc>
          <w:tcPr>
            <w:tcW w:w="1368" w:type="dxa"/>
          </w:tcPr>
          <w:p>
            <w:pPr>
              <w:pStyle w:val="6"/>
              <w:jc w:val="left"/>
            </w:pPr>
            <w:r>
              <w:rPr>
                <w:rFonts w:ascii="仿宋_GB2312" w:hAnsi="仿宋_GB2312" w:eastAsia="仿宋_GB2312" w:cs="仿宋_GB2312"/>
              </w:rPr>
              <w:t>6.1</w:t>
            </w:r>
          </w:p>
        </w:tc>
        <w:tc>
          <w:tcPr>
            <w:tcW w:w="6213" w:type="dxa"/>
          </w:tcPr>
          <w:p>
            <w:pPr>
              <w:pStyle w:val="6"/>
              <w:jc w:val="left"/>
            </w:pPr>
            <w:r>
              <w:rPr>
                <w:rFonts w:ascii="仿宋_GB2312" w:hAnsi="仿宋_GB2312" w:eastAsia="仿宋_GB2312" w:cs="仿宋_GB2312"/>
              </w:rPr>
              <w:t>是否组织现场考察或召开开标前答疑会：</w:t>
            </w:r>
          </w:p>
          <w:p>
            <w:pPr>
              <w:pStyle w:val="6"/>
              <w:jc w:val="left"/>
            </w:pPr>
            <w:r>
              <w:rPr>
                <w:rFonts w:ascii="仿宋_GB2312" w:hAnsi="仿宋_GB2312" w:eastAsia="仿宋_GB2312" w:cs="仿宋_GB2312"/>
              </w:rPr>
              <w:t>采购包1：不组织</w:t>
            </w:r>
          </w:p>
          <w:p>
            <w:pPr>
              <w:pStyle w:val="6"/>
              <w:jc w:val="left"/>
            </w:pPr>
            <w:r>
              <w:rPr>
                <w:rFonts w:ascii="仿宋_GB2312" w:hAnsi="仿宋_GB2312" w:eastAsia="仿宋_GB2312" w:cs="仿宋_GB2312"/>
              </w:rPr>
              <w:t>采购包2：不组织</w:t>
            </w:r>
          </w:p>
          <w:p>
            <w:pPr>
              <w:pStyle w:val="6"/>
              <w:jc w:val="left"/>
            </w:pPr>
            <w:r>
              <w:rPr>
                <w:rFonts w:ascii="仿宋_GB2312" w:hAnsi="仿宋_GB2312" w:eastAsia="仿宋_GB2312" w:cs="仿宋_GB2312"/>
              </w:rPr>
              <w:t>采购包3：不组织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26" w:type="dxa"/>
          </w:tcPr>
          <w:p>
            <w:pPr>
              <w:pStyle w:val="6"/>
              <w:jc w:val="left"/>
            </w:pPr>
            <w:r>
              <w:rPr>
                <w:rFonts w:ascii="仿宋_GB2312" w:hAnsi="仿宋_GB2312" w:eastAsia="仿宋_GB2312" w:cs="仿宋_GB2312"/>
              </w:rPr>
              <w:t>2</w:t>
            </w:r>
          </w:p>
        </w:tc>
        <w:tc>
          <w:tcPr>
            <w:tcW w:w="1368" w:type="dxa"/>
          </w:tcPr>
          <w:p>
            <w:pPr>
              <w:pStyle w:val="6"/>
              <w:jc w:val="left"/>
            </w:pPr>
            <w:r>
              <w:rPr>
                <w:rFonts w:ascii="仿宋_GB2312" w:hAnsi="仿宋_GB2312" w:eastAsia="仿宋_GB2312" w:cs="仿宋_GB2312"/>
              </w:rPr>
              <w:t>10.4</w:t>
            </w:r>
          </w:p>
        </w:tc>
        <w:tc>
          <w:tcPr>
            <w:tcW w:w="6213" w:type="dxa"/>
          </w:tcPr>
          <w:p>
            <w:pPr>
              <w:pStyle w:val="6"/>
              <w:jc w:val="left"/>
            </w:pPr>
            <w:r>
              <w:rPr>
                <w:rFonts w:ascii="仿宋_GB2312" w:hAnsi="仿宋_GB2312" w:eastAsia="仿宋_GB2312" w:cs="仿宋_GB2312"/>
              </w:rPr>
              <w:t>投标文件的份数：</w:t>
            </w:r>
          </w:p>
          <w:p>
            <w:pPr>
              <w:pStyle w:val="6"/>
              <w:jc w:val="left"/>
            </w:pPr>
            <w:r>
              <w:rPr>
                <w:rFonts w:ascii="仿宋_GB2312" w:hAnsi="仿宋_GB2312" w:eastAsia="仿宋_GB2312" w:cs="仿宋_GB2312"/>
              </w:rPr>
              <w:t xml:space="preserve"> （1）可读介质（光盘或U盘） 0 份：投标人应将其上传至福建省政府采购网上公开信息系统的电子投标文件在该可读介质中另存 0 份。</w:t>
            </w:r>
          </w:p>
          <w:p>
            <w:pPr>
              <w:pStyle w:val="6"/>
              <w:jc w:val="left"/>
            </w:pPr>
            <w:r>
              <w:rPr>
                <w:rFonts w:ascii="仿宋_GB2312" w:hAnsi="仿宋_GB2312" w:eastAsia="仿宋_GB2312" w:cs="仿宋_GB2312"/>
              </w:rPr>
              <w:t xml:space="preserve"> （2）电子投标文件：详见投标人须知前附表2《关于电子招标投标活动的专门规定》。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3</w:t>
            </w:r>
          </w:p>
        </w:tc>
        <w:tc>
          <w:tcPr>
            <w:tcW w:w="1368" w:type="dxa"/>
          </w:tcPr>
          <w:p>
            <w:pPr>
              <w:pStyle w:val="6"/>
              <w:jc w:val="left"/>
            </w:pPr>
            <w:r>
              <w:rPr>
                <w:rFonts w:ascii="仿宋_GB2312" w:hAnsi="仿宋_GB2312" w:eastAsia="仿宋_GB2312" w:cs="仿宋_GB2312"/>
              </w:rPr>
              <w:t>10.7-（1）</w:t>
            </w:r>
          </w:p>
        </w:tc>
        <w:tc>
          <w:tcPr>
            <w:tcW w:w="6213" w:type="dxa"/>
          </w:tcPr>
          <w:p>
            <w:pPr>
              <w:pStyle w:val="6"/>
              <w:jc w:val="left"/>
            </w:pPr>
            <w:r>
              <w:rPr>
                <w:rFonts w:ascii="仿宋_GB2312" w:hAnsi="仿宋_GB2312" w:eastAsia="仿宋_GB2312" w:cs="仿宋_GB2312"/>
              </w:rPr>
              <w:t>是否允许中标人将本项目的非主体、非关键性工作进行分包：</w:t>
            </w:r>
          </w:p>
          <w:p>
            <w:pPr>
              <w:pStyle w:val="6"/>
              <w:jc w:val="left"/>
            </w:pPr>
            <w:r>
              <w:rPr>
                <w:rFonts w:ascii="仿宋_GB2312" w:hAnsi="仿宋_GB2312" w:eastAsia="仿宋_GB2312" w:cs="仿宋_GB2312"/>
              </w:rPr>
              <w:t>采购包1：不允许合同分包；</w:t>
            </w:r>
          </w:p>
          <w:p>
            <w:pPr>
              <w:pStyle w:val="6"/>
              <w:jc w:val="left"/>
            </w:pPr>
            <w:r>
              <w:rPr>
                <w:rFonts w:ascii="仿宋_GB2312" w:hAnsi="仿宋_GB2312" w:eastAsia="仿宋_GB2312" w:cs="仿宋_GB2312"/>
              </w:rPr>
              <w:t>采购包2：不允许合同分包；</w:t>
            </w:r>
          </w:p>
          <w:p>
            <w:pPr>
              <w:pStyle w:val="6"/>
              <w:jc w:val="left"/>
            </w:pPr>
            <w:r>
              <w:rPr>
                <w:rFonts w:ascii="仿宋_GB2312" w:hAnsi="仿宋_GB2312" w:eastAsia="仿宋_GB2312" w:cs="仿宋_GB2312"/>
              </w:rPr>
              <w:t>采购包3：不允许合同分包；</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4</w:t>
            </w:r>
          </w:p>
        </w:tc>
        <w:tc>
          <w:tcPr>
            <w:tcW w:w="1368" w:type="dxa"/>
          </w:tcPr>
          <w:p>
            <w:pPr>
              <w:pStyle w:val="6"/>
              <w:jc w:val="left"/>
            </w:pPr>
            <w:r>
              <w:rPr>
                <w:rFonts w:ascii="仿宋_GB2312" w:hAnsi="仿宋_GB2312" w:eastAsia="仿宋_GB2312" w:cs="仿宋_GB2312"/>
              </w:rPr>
              <w:t>10.8-（1）</w:t>
            </w:r>
          </w:p>
        </w:tc>
        <w:tc>
          <w:tcPr>
            <w:tcW w:w="6213" w:type="dxa"/>
          </w:tcPr>
          <w:p>
            <w:pPr>
              <w:pStyle w:val="6"/>
              <w:jc w:val="left"/>
            </w:pPr>
            <w:r>
              <w:rPr>
                <w:rFonts w:ascii="仿宋_GB2312" w:hAnsi="仿宋_GB2312" w:eastAsia="仿宋_GB2312" w:cs="仿宋_GB2312"/>
              </w:rPr>
              <w:t>投标有效期：投标截止时间起 90 个日历日。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5</w:t>
            </w:r>
          </w:p>
        </w:tc>
        <w:tc>
          <w:tcPr>
            <w:tcW w:w="1368" w:type="dxa"/>
          </w:tcPr>
          <w:p>
            <w:pPr>
              <w:pStyle w:val="6"/>
              <w:jc w:val="left"/>
            </w:pPr>
            <w:r>
              <w:rPr>
                <w:rFonts w:ascii="仿宋_GB2312" w:hAnsi="仿宋_GB2312" w:eastAsia="仿宋_GB2312" w:cs="仿宋_GB2312"/>
              </w:rPr>
              <w:t>12.1</w:t>
            </w:r>
          </w:p>
        </w:tc>
        <w:tc>
          <w:tcPr>
            <w:tcW w:w="6213" w:type="dxa"/>
          </w:tcPr>
          <w:p>
            <w:pPr>
              <w:pStyle w:val="6"/>
              <w:jc w:val="left"/>
            </w:pPr>
            <w:r>
              <w:rPr>
                <w:rFonts w:ascii="仿宋_GB2312" w:hAnsi="仿宋_GB2312" w:eastAsia="仿宋_GB2312" w:cs="仿宋_GB2312"/>
              </w:rPr>
              <w:t>确定中标候选人名单：</w:t>
            </w:r>
          </w:p>
          <w:p>
            <w:pPr>
              <w:pStyle w:val="6"/>
              <w:jc w:val="left"/>
            </w:pPr>
            <w:r>
              <w:rPr>
                <w:rFonts w:ascii="仿宋_GB2312" w:hAnsi="仿宋_GB2312" w:eastAsia="仿宋_GB2312" w:cs="仿宋_GB2312"/>
              </w:rPr>
              <w:t>采购包1：1名</w:t>
            </w:r>
          </w:p>
          <w:p>
            <w:pPr>
              <w:pStyle w:val="6"/>
              <w:jc w:val="left"/>
            </w:pPr>
            <w:r>
              <w:rPr>
                <w:rFonts w:ascii="仿宋_GB2312" w:hAnsi="仿宋_GB2312" w:eastAsia="仿宋_GB2312" w:cs="仿宋_GB2312"/>
              </w:rPr>
              <w:t>采购包2：1名</w:t>
            </w:r>
          </w:p>
          <w:p>
            <w:pPr>
              <w:pStyle w:val="6"/>
              <w:jc w:val="left"/>
            </w:pPr>
            <w:r>
              <w:rPr>
                <w:rFonts w:ascii="仿宋_GB2312" w:hAnsi="仿宋_GB2312" w:eastAsia="仿宋_GB2312" w:cs="仿宋_GB2312"/>
              </w:rPr>
              <w:t>采购包3：1名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26" w:type="dxa"/>
          </w:tcPr>
          <w:p>
            <w:pPr>
              <w:pStyle w:val="6"/>
              <w:jc w:val="left"/>
            </w:pPr>
            <w:r>
              <w:rPr>
                <w:rFonts w:ascii="仿宋_GB2312" w:hAnsi="仿宋_GB2312" w:eastAsia="仿宋_GB2312" w:cs="仿宋_GB2312"/>
              </w:rPr>
              <w:t>6</w:t>
            </w:r>
          </w:p>
        </w:tc>
        <w:tc>
          <w:tcPr>
            <w:tcW w:w="1368" w:type="dxa"/>
          </w:tcPr>
          <w:p>
            <w:pPr>
              <w:pStyle w:val="6"/>
              <w:jc w:val="left"/>
            </w:pPr>
            <w:r>
              <w:rPr>
                <w:rFonts w:ascii="仿宋_GB2312" w:hAnsi="仿宋_GB2312" w:eastAsia="仿宋_GB2312" w:cs="仿宋_GB2312"/>
              </w:rPr>
              <w:t>12.2</w:t>
            </w:r>
          </w:p>
        </w:tc>
        <w:tc>
          <w:tcPr>
            <w:tcW w:w="6213" w:type="dxa"/>
          </w:tcPr>
          <w:p>
            <w:pPr>
              <w:pStyle w:val="6"/>
              <w:jc w:val="left"/>
            </w:pPr>
            <w:r>
              <w:rPr>
                <w:rFonts w:ascii="仿宋_GB2312" w:hAnsi="仿宋_GB2312" w:eastAsia="仿宋_GB2312" w:cs="仿宋_GB2312"/>
              </w:rPr>
              <w:t>本项目中标人的确定（以采购包为单位）：</w:t>
            </w:r>
          </w:p>
          <w:p>
            <w:pPr>
              <w:pStyle w:val="6"/>
              <w:jc w:val="left"/>
            </w:pPr>
            <w:r>
              <w:rPr>
                <w:rFonts w:ascii="仿宋_GB2312" w:hAnsi="仿宋_GB2312" w:eastAsia="仿宋_GB2312" w:cs="仿宋_GB2312"/>
              </w:rPr>
              <w:t>（1） 采购人应在政府采购招投标管理办法规定的时限内确定中标人。</w:t>
            </w:r>
          </w:p>
          <w:p>
            <w:pPr>
              <w:pStyle w:val="6"/>
              <w:jc w:val="left"/>
            </w:pPr>
            <w:r>
              <w:rPr>
                <w:rFonts w:ascii="仿宋_GB2312" w:hAnsi="仿宋_GB2312" w:eastAsia="仿宋_GB2312" w:cs="仿宋_GB2312"/>
              </w:rPr>
              <w:t>（2）若出现中标候选人并列情形，则按照下列方式确定中标人：</w:t>
            </w:r>
          </w:p>
          <w:p>
            <w:pPr>
              <w:pStyle w:val="6"/>
              <w:jc w:val="left"/>
            </w:pPr>
            <w:r>
              <w:rPr>
                <w:rFonts w:ascii="仿宋_GB2312" w:hAnsi="仿宋_GB2312" w:eastAsia="仿宋_GB2312" w:cs="仿宋_GB2312"/>
              </w:rPr>
              <w:t>①招标文件规定的方式：</w:t>
            </w:r>
          </w:p>
          <w:p>
            <w:pPr>
              <w:pStyle w:val="6"/>
              <w:jc w:val="left"/>
            </w:pPr>
            <w:r>
              <w:rPr>
                <w:rFonts w:ascii="仿宋_GB2312" w:hAnsi="仿宋_GB2312" w:eastAsia="仿宋_GB2312" w:cs="仿宋_GB2312"/>
              </w:rPr>
              <w:t>无</w:t>
            </w:r>
          </w:p>
          <w:p>
            <w:pPr>
              <w:pStyle w:val="6"/>
              <w:jc w:val="left"/>
            </w:pPr>
            <w:r>
              <w:rPr>
                <w:rFonts w:ascii="仿宋_GB2312" w:hAnsi="仿宋_GB2312" w:eastAsia="仿宋_GB2312" w:cs="仿宋_GB2312"/>
              </w:rPr>
              <w:t>②若本款第①点规定方式为“无”，则按照下列方式确定：</w:t>
            </w:r>
          </w:p>
          <w:p>
            <w:pPr>
              <w:pStyle w:val="6"/>
              <w:jc w:val="left"/>
            </w:pPr>
            <w:r>
              <w:rPr>
                <w:rFonts w:ascii="仿宋_GB2312" w:hAnsi="仿宋_GB2312" w:eastAsia="仿宋_GB2312" w:cs="仿宋_GB2312"/>
              </w:rPr>
              <w:t>无</w:t>
            </w:r>
          </w:p>
          <w:p>
            <w:pPr>
              <w:pStyle w:val="6"/>
              <w:jc w:val="left"/>
            </w:pPr>
            <w:r>
              <w:rPr>
                <w:rFonts w:ascii="仿宋_GB2312" w:hAnsi="仿宋_GB2312" w:eastAsia="仿宋_GB2312" w:cs="仿宋_GB2312"/>
              </w:rPr>
              <w:t>③若本款第①、②点规定方式均为“无”，则按照下列方式确定：随机抽取。</w:t>
            </w:r>
          </w:p>
          <w:p>
            <w:pPr>
              <w:pStyle w:val="6"/>
              <w:jc w:val="left"/>
            </w:pPr>
            <w:r>
              <w:rPr>
                <w:rFonts w:ascii="仿宋_GB2312" w:hAnsi="仿宋_GB2312" w:eastAsia="仿宋_GB2312" w:cs="仿宋_GB2312"/>
              </w:rPr>
              <w:t>（3）本项目确定的中标人家数：</w:t>
            </w:r>
          </w:p>
          <w:p>
            <w:pPr>
              <w:pStyle w:val="6"/>
              <w:jc w:val="left"/>
            </w:pPr>
            <w:r>
              <w:rPr>
                <w:rFonts w:ascii="仿宋_GB2312" w:hAnsi="仿宋_GB2312" w:eastAsia="仿宋_GB2312" w:cs="仿宋_GB2312"/>
              </w:rPr>
              <w:t>采购包1：1名</w:t>
            </w:r>
          </w:p>
          <w:p>
            <w:pPr>
              <w:pStyle w:val="6"/>
              <w:jc w:val="left"/>
            </w:pPr>
            <w:r>
              <w:rPr>
                <w:rFonts w:ascii="仿宋_GB2312" w:hAnsi="仿宋_GB2312" w:eastAsia="仿宋_GB2312" w:cs="仿宋_GB2312"/>
              </w:rPr>
              <w:t>采购包2：1名</w:t>
            </w:r>
          </w:p>
          <w:p>
            <w:pPr>
              <w:pStyle w:val="6"/>
              <w:jc w:val="left"/>
            </w:pPr>
            <w:r>
              <w:rPr>
                <w:rFonts w:ascii="仿宋_GB2312" w:hAnsi="仿宋_GB2312" w:eastAsia="仿宋_GB2312" w:cs="仿宋_GB2312"/>
              </w:rPr>
              <w:t>采购包3：1名</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7</w:t>
            </w:r>
          </w:p>
        </w:tc>
        <w:tc>
          <w:tcPr>
            <w:tcW w:w="1368" w:type="dxa"/>
          </w:tcPr>
          <w:p>
            <w:pPr>
              <w:pStyle w:val="6"/>
              <w:jc w:val="left"/>
            </w:pPr>
            <w:r>
              <w:rPr>
                <w:rFonts w:ascii="仿宋_GB2312" w:hAnsi="仿宋_GB2312" w:eastAsia="仿宋_GB2312" w:cs="仿宋_GB2312"/>
              </w:rPr>
              <w:t>13.2</w:t>
            </w:r>
          </w:p>
        </w:tc>
        <w:tc>
          <w:tcPr>
            <w:tcW w:w="6213" w:type="dxa"/>
          </w:tcPr>
          <w:p>
            <w:pPr>
              <w:pStyle w:val="6"/>
              <w:jc w:val="left"/>
            </w:pPr>
            <w:r>
              <w:rPr>
                <w:rFonts w:ascii="仿宋_GB2312" w:hAnsi="仿宋_GB2312" w:eastAsia="仿宋_GB2312" w:cs="仿宋_GB2312"/>
              </w:rPr>
              <w:t>合同签订时限： 自中标通知书发出之日起30个日历日内。</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8</w:t>
            </w:r>
          </w:p>
        </w:tc>
        <w:tc>
          <w:tcPr>
            <w:tcW w:w="1368" w:type="dxa"/>
          </w:tcPr>
          <w:p>
            <w:pPr>
              <w:pStyle w:val="6"/>
              <w:jc w:val="left"/>
            </w:pPr>
            <w:r>
              <w:rPr>
                <w:rFonts w:ascii="仿宋_GB2312" w:hAnsi="仿宋_GB2312" w:eastAsia="仿宋_GB2312" w:cs="仿宋_GB2312"/>
              </w:rPr>
              <w:t>15.1-（2）</w:t>
            </w:r>
          </w:p>
        </w:tc>
        <w:tc>
          <w:tcPr>
            <w:tcW w:w="6213" w:type="dxa"/>
          </w:tcPr>
          <w:p>
            <w:pPr>
              <w:pStyle w:val="6"/>
              <w:jc w:val="left"/>
            </w:pPr>
            <w:r>
              <w:rPr>
                <w:rFonts w:ascii="仿宋_GB2312" w:hAnsi="仿宋_GB2312" w:eastAsia="仿宋_GB2312" w:cs="仿宋_GB2312"/>
              </w:rPr>
              <w:t>质疑函原件应采用下列方式提交：书面形式。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9</w:t>
            </w:r>
          </w:p>
        </w:tc>
        <w:tc>
          <w:tcPr>
            <w:tcW w:w="1368" w:type="dxa"/>
          </w:tcPr>
          <w:p>
            <w:pPr>
              <w:pStyle w:val="6"/>
              <w:jc w:val="left"/>
            </w:pPr>
            <w:r>
              <w:rPr>
                <w:rFonts w:ascii="仿宋_GB2312" w:hAnsi="仿宋_GB2312" w:eastAsia="仿宋_GB2312" w:cs="仿宋_GB2312"/>
              </w:rPr>
              <w:t>15.4</w:t>
            </w:r>
          </w:p>
        </w:tc>
        <w:tc>
          <w:tcPr>
            <w:tcW w:w="6213" w:type="dxa"/>
          </w:tcPr>
          <w:p>
            <w:pPr>
              <w:pStyle w:val="6"/>
              <w:jc w:val="left"/>
            </w:pPr>
            <w:r>
              <w:rPr>
                <w:rFonts w:ascii="仿宋_GB2312" w:hAnsi="仿宋_GB2312" w:eastAsia="仿宋_GB2312" w:cs="仿宋_GB2312"/>
              </w:rPr>
              <w:t>招标文件的质疑</w:t>
            </w:r>
          </w:p>
          <w:p>
            <w:pPr>
              <w:pStyle w:val="6"/>
              <w:jc w:val="left"/>
            </w:pPr>
            <w:r>
              <w:rPr>
                <w:rFonts w:ascii="仿宋_GB2312" w:hAnsi="仿宋_GB2312" w:eastAsia="仿宋_GB2312" w:cs="仿宋_GB2312"/>
              </w:rPr>
              <w:t>（1）潜在投标人可在质疑时效期间内对招标文件以书面形式提出质疑。</w:t>
            </w:r>
          </w:p>
          <w:p>
            <w:pPr>
              <w:pStyle w:val="6"/>
              <w:jc w:val="left"/>
            </w:pPr>
            <w:r>
              <w:rPr>
                <w:rFonts w:ascii="仿宋_GB2312" w:hAnsi="仿宋_GB2312" w:eastAsia="仿宋_GB2312" w:cs="仿宋_GB2312"/>
              </w:rPr>
              <w:t>（2）质疑时效期间：应在依法获取招标文件之日起7个工作日内向 福建仟信项目管理有限公司 提出，依法获取招标文件的时间以福建省政府采购网上公开信息系统记载的为准。</w:t>
            </w:r>
          </w:p>
          <w:p>
            <w:pPr>
              <w:pStyle w:val="6"/>
              <w:jc w:val="left"/>
            </w:pPr>
            <w:r>
              <w:rPr>
                <w:rFonts w:ascii="仿宋_GB2312" w:hAnsi="仿宋_GB2312" w:eastAsia="仿宋_GB2312" w:cs="仿宋_GB2312"/>
              </w:rPr>
              <w:t>※除上述规定外，对招标文件提出的质疑还应符合招标文件第三章第15.1条的有关规定。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26" w:type="dxa"/>
          </w:tcPr>
          <w:p>
            <w:pPr>
              <w:pStyle w:val="6"/>
              <w:jc w:val="left"/>
            </w:pPr>
            <w:r>
              <w:rPr>
                <w:rFonts w:ascii="仿宋_GB2312" w:hAnsi="仿宋_GB2312" w:eastAsia="仿宋_GB2312" w:cs="仿宋_GB2312"/>
              </w:rPr>
              <w:t>10</w:t>
            </w:r>
          </w:p>
        </w:tc>
        <w:tc>
          <w:tcPr>
            <w:tcW w:w="1368" w:type="dxa"/>
          </w:tcPr>
          <w:p>
            <w:pPr>
              <w:pStyle w:val="6"/>
              <w:jc w:val="left"/>
            </w:pPr>
            <w:r>
              <w:rPr>
                <w:rFonts w:ascii="仿宋_GB2312" w:hAnsi="仿宋_GB2312" w:eastAsia="仿宋_GB2312" w:cs="仿宋_GB2312"/>
              </w:rPr>
              <w:t>16.1</w:t>
            </w:r>
          </w:p>
        </w:tc>
        <w:tc>
          <w:tcPr>
            <w:tcW w:w="6213" w:type="dxa"/>
          </w:tcPr>
          <w:p>
            <w:pPr>
              <w:pStyle w:val="6"/>
              <w:jc w:val="left"/>
            </w:pPr>
            <w:r>
              <w:rPr>
                <w:rFonts w:ascii="仿宋_GB2312" w:hAnsi="仿宋_GB2312" w:eastAsia="仿宋_GB2312" w:cs="仿宋_GB2312"/>
              </w:rPr>
              <w:t>监督管理部门： 福州市财政局 （仅限依法进行政府采购的货物或服务类项目）。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11</w:t>
            </w:r>
          </w:p>
        </w:tc>
        <w:tc>
          <w:tcPr>
            <w:tcW w:w="1368" w:type="dxa"/>
          </w:tcPr>
          <w:p>
            <w:pPr>
              <w:pStyle w:val="6"/>
              <w:jc w:val="left"/>
            </w:pPr>
            <w:r>
              <w:rPr>
                <w:rFonts w:ascii="仿宋_GB2312" w:hAnsi="仿宋_GB2312" w:eastAsia="仿宋_GB2312" w:cs="仿宋_GB2312"/>
              </w:rPr>
              <w:t>18.1</w:t>
            </w:r>
          </w:p>
        </w:tc>
        <w:tc>
          <w:tcPr>
            <w:tcW w:w="6213" w:type="dxa"/>
          </w:tcPr>
          <w:p>
            <w:pPr>
              <w:pStyle w:val="6"/>
              <w:jc w:val="left"/>
            </w:pPr>
            <w:r>
              <w:rPr>
                <w:rFonts w:ascii="仿宋_GB2312" w:hAnsi="仿宋_GB2312" w:eastAsia="仿宋_GB2312" w:cs="仿宋_GB2312"/>
              </w:rPr>
              <w:t>财政部和福建省财政厅指定的政府采购信息发布媒体（以下简称：“指定媒体”）：</w:t>
            </w:r>
          </w:p>
          <w:p>
            <w:pPr>
              <w:pStyle w:val="6"/>
              <w:jc w:val="left"/>
            </w:pPr>
            <w:r>
              <w:rPr>
                <w:rFonts w:ascii="仿宋_GB2312" w:hAnsi="仿宋_GB2312" w:eastAsia="仿宋_GB2312" w:cs="仿宋_GB2312"/>
              </w:rPr>
              <w:t xml:space="preserve"> （1）中国政府采购网，网址www.ccgp.gov.cn。</w:t>
            </w:r>
          </w:p>
          <w:p>
            <w:pPr>
              <w:pStyle w:val="6"/>
              <w:jc w:val="left"/>
            </w:pPr>
            <w:r>
              <w:rPr>
                <w:rFonts w:ascii="仿宋_GB2312" w:hAnsi="仿宋_GB2312" w:eastAsia="仿宋_GB2312" w:cs="仿宋_GB2312"/>
              </w:rPr>
              <w:t xml:space="preserve"> （2）中国政府采购网福建分网（福建省政府采购网），网址zfcg.czt.fujian.gov.cn。</w:t>
            </w:r>
          </w:p>
          <w:p>
            <w:pPr>
              <w:pStyle w:val="6"/>
              <w:jc w:val="left"/>
            </w:pPr>
            <w:r>
              <w:rPr>
                <w:rFonts w:ascii="仿宋_GB2312" w:hAnsi="仿宋_GB2312" w:eastAsia="仿宋_GB2312" w:cs="仿宋_GB2312"/>
              </w:rPr>
              <w:t xml:space="preserve"> ※若出现上述指定媒体信息不一致情形，应以中国政府采购网福建分网（福建省政府采购网）发布的为准。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12</w:t>
            </w:r>
          </w:p>
        </w:tc>
        <w:tc>
          <w:tcPr>
            <w:tcW w:w="1368" w:type="dxa"/>
          </w:tcPr>
          <w:p>
            <w:pPr>
              <w:pStyle w:val="6"/>
              <w:jc w:val="left"/>
            </w:pPr>
            <w:r>
              <w:rPr>
                <w:rFonts w:ascii="仿宋_GB2312" w:hAnsi="仿宋_GB2312" w:eastAsia="仿宋_GB2312" w:cs="仿宋_GB2312"/>
              </w:rPr>
              <w:t>19</w:t>
            </w:r>
          </w:p>
        </w:tc>
        <w:tc>
          <w:tcPr>
            <w:tcW w:w="6213" w:type="dxa"/>
          </w:tcPr>
          <w:p>
            <w:pPr>
              <w:pStyle w:val="6"/>
              <w:jc w:val="left"/>
            </w:pPr>
            <w:r>
              <w:rPr>
                <w:rFonts w:ascii="仿宋_GB2312" w:hAnsi="仿宋_GB2312" w:eastAsia="仿宋_GB2312" w:cs="仿宋_GB2312"/>
              </w:rPr>
              <w:t>其他事项：</w:t>
            </w:r>
          </w:p>
          <w:p>
            <w:pPr>
              <w:pStyle w:val="6"/>
              <w:jc w:val="left"/>
            </w:pPr>
            <w:r>
              <w:rPr>
                <w:rFonts w:ascii="仿宋_GB2312" w:hAnsi="仿宋_GB2312" w:eastAsia="仿宋_GB2312" w:cs="仿宋_GB2312"/>
              </w:rPr>
              <w:t xml:space="preserve"> (1)本项目代理服务费：</w:t>
            </w:r>
          </w:p>
          <w:p>
            <w:pPr>
              <w:pStyle w:val="6"/>
              <w:jc w:val="left"/>
            </w:pPr>
            <w:r>
              <w:rPr>
                <w:rFonts w:ascii="仿宋_GB2312" w:hAnsi="仿宋_GB2312" w:eastAsia="仿宋_GB2312" w:cs="仿宋_GB2312"/>
              </w:rPr>
              <w:t>本项目收取代理服务费</w:t>
            </w:r>
          </w:p>
          <w:p>
            <w:pPr>
              <w:pStyle w:val="6"/>
              <w:jc w:val="left"/>
            </w:pPr>
            <w:r>
              <w:rPr>
                <w:rFonts w:ascii="仿宋_GB2312" w:hAnsi="仿宋_GB2312" w:eastAsia="仿宋_GB2312" w:cs="仿宋_GB2312"/>
              </w:rPr>
              <w:t>代理服务费用收取对象：中标/成交供应商</w:t>
            </w:r>
          </w:p>
          <w:p>
            <w:pPr>
              <w:pStyle w:val="6"/>
              <w:jc w:val="left"/>
            </w:pPr>
            <w:r>
              <w:rPr>
                <w:rFonts w:ascii="仿宋_GB2312" w:hAnsi="仿宋_GB2312" w:eastAsia="仿宋_GB2312" w:cs="仿宋_GB2312"/>
              </w:rPr>
              <w:t>代理服务费收费标准：①代理服务费以采购包中标通知书载明的中标金额作为计算基数收取。代理服务收费的标准：100(万元)以下收费费率标准：1.50%，100－500(万元)收费费率标准:0.8％，500－1000(万元)收费费率标准:0.45％。②中标人须在中标后以转账方式一次性付清招标代理服务费。③代理服务费专用开户名称：福建仟信项目管理有限公司；账号：116030100100254317；开户行：兴业银行股份有限公司福州温泉支行。</w:t>
            </w:r>
          </w:p>
          <w:p>
            <w:pPr>
              <w:pStyle w:val="6"/>
              <w:jc w:val="left"/>
            </w:pPr>
            <w:r>
              <w:rPr>
                <w:rFonts w:ascii="仿宋_GB2312" w:hAnsi="仿宋_GB2312" w:eastAsia="仿宋_GB2312" w:cs="仿宋_GB2312"/>
              </w:rPr>
              <w:t xml:space="preserve"> (2)其他：</w:t>
            </w:r>
          </w:p>
          <w:p>
            <w:pPr>
              <w:pStyle w:val="6"/>
              <w:jc w:val="left"/>
            </w:pPr>
            <w:r>
              <w:rPr>
                <w:rFonts w:ascii="仿宋_GB2312" w:hAnsi="仿宋_GB2312" w:eastAsia="仿宋_GB2312" w:cs="仿宋_GB2312"/>
              </w:rPr>
              <w:t>(2)-1最高限价：投标人超过最高限价的报价为无效报价。根据《中华人民共和国价格法》第六条、第十八条规定，投标人依法有权自主制定属于市场调节的价格，有权根据企业的生产经营成本等自身情况和市场供求状况等外部因素自主定价。(2)-2实质性要求和条件：(2)-2.1根据《关于进一步规范政府采购评审工作有关问题的通知》财库[2012]69号文件规定，评标委员会对投标人技术部分的客观评分项的评分应当一致，对其他需要借助专业知识评判的主观评分项，应当严格按照评分细则公正评分。(2)-2.2无效投标及废标条款：以下为可能导致无效投标或废标的条款，具体内容详见招标文件各章节，请各投标人认真查看对照。(1)投标报价不符合投标人须知前附表1“最高限价”规定的。(2)不符合投标人须知前附表1“实质性要求和条件”规定的。(3)出现“评标方法和标准”无效投标规定的。(4)出现第三章投标人须知无效投标规定的。(5)出现第四章资格审查与评标无效投标规定的。(6)出现第五章招标内容及要求中“★”标示的内容为负偏离的。(7)出现第五章招标内容及要求无效投标规定的。(8)明显不符合技术和服务要求的为无效响应。(9)内容不全或关键字迹模糊、无法辨认的为无效响应。(2)-3根据《政府采购质疑和投诉办法》(财政部令第94号)第十六条的规定：对采购过程……应当依法另行确定中标、成交供应商；否则应当重新开展采购活动。(2)-4质疑与投诉(2)-4.1质疑 (2)-4.1.1根据《政府采购质疑和投诉办法》(财政部令第94号)第十条规定，供应商认为……提出质疑。根据《中华人民共和国政府采购法实施条例》第五十三条规定，政府采购法第五十二条规定的供应商应知其权益受到损害之日，是指：①对可以质疑的采购文件提出质疑的，为收到采购文件之日或者采购文件公告期限届满之日；②对采购过程提出质疑的，为各采购程序环节结束之日；③对成交结果提出质疑的，为成交结果公告期限届满之日。(2)-4.1.2供应商在法定质疑期内须一次性提出针对同一采购程序环节的质疑。(2)-4.1.3接收质疑函的方式、联系部门、联系电话和通讯地址：①接收质疑函的方式：书面形式；②接收质疑函的联系电话：0591-83268065；④接收质疑函的通讯地址：福州市晋安区象园街道晋连路19号世欧广场王子塔25层08办公。(2)-4.2投诉 (2)-4.2.1根据《政府采购质疑和投诉办法》(财政部令第94号)第十八条规定，“投诉人投诉时,……提供投诉书的副本”。根据《政府采购质疑和投诉办法》(财政部令第94号)第二十条规定，“供应商投诉的事项不得超出已质疑事项的范围，但基于质疑答复内容提出的投诉事项除外。”(2)-5无供应商为本次采购项目提供设计、编制规范、进行管理等服务。(2)-6投标人在开标现场用于解密、签章的CA证书必须与制作该项目电子投标文件时所用CA证书为同一个CA证书，否则导致无法解密、签章等后果均由投标人自行承担。(2)-7通过远程参与开标流程的投标人须在开标大厅界面等待系统远程解密、远程签章开启，并在代理机构规定时间内完成远程解密、远程签章操作。</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26" w:type="dxa"/>
          </w:tcPr>
          <w:p>
            <w:pPr>
              <w:pStyle w:val="6"/>
              <w:jc w:val="left"/>
            </w:pPr>
            <w:r>
              <w:rPr>
                <w:rFonts w:ascii="仿宋_GB2312" w:hAnsi="仿宋_GB2312" w:eastAsia="仿宋_GB2312" w:cs="仿宋_GB2312"/>
              </w:rPr>
              <w:t>备注</w:t>
            </w:r>
          </w:p>
        </w:tc>
        <w:tc>
          <w:tcPr>
            <w:tcW w:w="7581" w:type="dxa"/>
            <w:gridSpan w:val="2"/>
          </w:tcPr>
          <w:p>
            <w:pPr>
              <w:pStyle w:val="6"/>
              <w:jc w:val="left"/>
            </w:pPr>
            <w:r>
              <w:rPr>
                <w:rFonts w:ascii="仿宋_GB2312" w:hAnsi="仿宋_GB2312" w:eastAsia="仿宋_GB2312" w:cs="仿宋_GB2312"/>
              </w:rPr>
              <w:t>后有投标人须知前附表2，请勿遗漏。</w:t>
            </w:r>
          </w:p>
        </w:tc>
      </w:tr>
    </w:tbl>
    <w:p>
      <w:pPr>
        <w:pStyle w:val="6"/>
        <w:jc w:val="both"/>
        <w:outlineLvl w:val="2"/>
      </w:pPr>
      <w:r>
        <w:rPr>
          <w:rFonts w:ascii="仿宋_GB2312" w:hAnsi="仿宋_GB2312" w:eastAsia="仿宋_GB2312" w:cs="仿宋_GB2312"/>
          <w:b/>
          <w:sz w:val="28"/>
        </w:rPr>
        <w:t>二、投标人须知前附表2</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44"/>
        <w:gridCol w:w="756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pPr>
              <w:pStyle w:val="6"/>
              <w:jc w:val="left"/>
            </w:pPr>
            <w:r>
              <w:rPr>
                <w:rFonts w:ascii="仿宋_GB2312" w:hAnsi="仿宋_GB2312" w:eastAsia="仿宋_GB2312" w:cs="仿宋_GB2312"/>
              </w:rPr>
              <w:t>关于电子招标投标活动的专门规定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4" w:type="dxa"/>
          </w:tcPr>
          <w:p>
            <w:pPr>
              <w:pStyle w:val="6"/>
              <w:jc w:val="left"/>
            </w:pPr>
            <w:r>
              <w:rPr>
                <w:rFonts w:ascii="仿宋_GB2312" w:hAnsi="仿宋_GB2312" w:eastAsia="仿宋_GB2312" w:cs="仿宋_GB2312"/>
              </w:rPr>
              <w:t>序号</w:t>
            </w:r>
          </w:p>
        </w:tc>
        <w:tc>
          <w:tcPr>
            <w:tcW w:w="7562" w:type="dxa"/>
          </w:tcPr>
          <w:p>
            <w:pPr>
              <w:pStyle w:val="6"/>
              <w:jc w:val="left"/>
            </w:pPr>
            <w:r>
              <w:rPr>
                <w:rFonts w:ascii="仿宋_GB2312" w:hAnsi="仿宋_GB2312" w:eastAsia="仿宋_GB2312" w:cs="仿宋_GB2312"/>
              </w:rPr>
              <w:t>编列内容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4" w:type="dxa"/>
          </w:tcPr>
          <w:p>
            <w:pPr>
              <w:pStyle w:val="6"/>
              <w:jc w:val="left"/>
            </w:pPr>
            <w:r>
              <w:rPr>
                <w:rFonts w:ascii="仿宋_GB2312" w:hAnsi="仿宋_GB2312" w:eastAsia="仿宋_GB2312" w:cs="仿宋_GB2312"/>
              </w:rPr>
              <w:t>1</w:t>
            </w:r>
          </w:p>
        </w:tc>
        <w:tc>
          <w:tcPr>
            <w:tcW w:w="7562" w:type="dxa"/>
          </w:tcPr>
          <w:p>
            <w:pPr>
              <w:pStyle w:val="6"/>
              <w:jc w:val="left"/>
            </w:pPr>
            <w:r>
              <w:rPr>
                <w:rFonts w:ascii="仿宋_GB2312" w:hAnsi="仿宋_GB2312" w:eastAsia="仿宋_GB2312" w:cs="仿宋_GB2312"/>
              </w:rPr>
              <w:t>（1）电子招标投标活动的专门规定适用本项目电子招标投标活动。</w:t>
            </w:r>
          </w:p>
          <w:p>
            <w:pPr>
              <w:pStyle w:val="6"/>
              <w:jc w:val="left"/>
            </w:pPr>
            <w:r>
              <w:rPr>
                <w:rFonts w:ascii="仿宋_GB2312" w:hAnsi="仿宋_GB2312" w:eastAsia="仿宋_GB2312" w:cs="仿宋_GB2312"/>
              </w:rPr>
              <w:t>（2）将招标文件</w:t>
            </w:r>
          </w:p>
          <w:p>
            <w:pPr>
              <w:pStyle w:val="6"/>
              <w:jc w:val="left"/>
            </w:pPr>
            <w:r>
              <w:rPr>
                <w:rFonts w:ascii="仿宋_GB2312" w:hAnsi="仿宋_GB2312" w:eastAsia="仿宋_GB2312" w:cs="仿宋_GB2312"/>
              </w:rPr>
              <w:t>第二章“投标人须知前附表”表2中关于“⑥关于投标截止时间过后”规定“b.有下列情形之一的，其投标无效,其保证金不予退还：b1不同投标人的电子投标文件具有相同内部识别码；b2不同投标人的投标保证金从同一单位或个人的账户转出；” 的内容修正为下列内容：</w:t>
            </w:r>
          </w:p>
          <w:p>
            <w:pPr>
              <w:pStyle w:val="6"/>
              <w:jc w:val="left"/>
            </w:pPr>
            <w:r>
              <w:rPr>
                <w:rFonts w:ascii="仿宋_GB2312" w:hAnsi="仿宋_GB2312" w:eastAsia="仿宋_GB2312" w:cs="仿宋_GB2312"/>
              </w:rPr>
              <w:t>b.根据《福建省财政厅关于电子化政府采购项目中视为串标情形认定与处理的指导意见》闽财购〔2018〕30号规定，有下列情形之一的，视为投标人串通投标，其投标无效，没收其投标保证金，并书面报告本级财政部门：b1不同投标人的投标保证金转出账户的银行账户名称相同的；b2投标人上传电子投标文件被福建省政府采购网上公开信息系统投标客户端所赋予的项目内部识别码与本招标项目的其他投标人相同的；b3系统记录的编制电子投标文件使用的计算机或上传电子投标文件使用的计算机网卡MAC地址与本招标项目的其他投标人一致的；b4投标人上传的电子投标文件若出现使用本项目其他投标人的数字证书加密的或加盖本项目的其他投标人的电子印章的。 后适用本项目的电子招标投标活动。</w:t>
            </w:r>
          </w:p>
          <w:p>
            <w:pPr>
              <w:pStyle w:val="6"/>
              <w:jc w:val="left"/>
            </w:pPr>
            <w:r>
              <w:rPr>
                <w:rFonts w:ascii="仿宋_GB2312" w:hAnsi="仿宋_GB2312" w:eastAsia="仿宋_GB2312" w:cs="仿宋_GB2312"/>
              </w:rPr>
              <w:t>（3）将下列内容增列为招标文件的组成部分（以下简称：“增列内容”）适用本项目的电子招标投标活动，若增列内容与招标文件其他章节内容有冲突，应以增列内容为准：</w:t>
            </w:r>
          </w:p>
          <w:p>
            <w:pPr>
              <w:pStyle w:val="6"/>
              <w:jc w:val="left"/>
            </w:pPr>
            <w:r>
              <w:rPr>
                <w:rFonts w:ascii="仿宋_GB2312" w:hAnsi="仿宋_GB2312" w:eastAsia="仿宋_GB2312" w:cs="仿宋_GB2312"/>
              </w:rPr>
              <w:t>①电子招标投标活动的具体操作流程以福建省政府采购网上公开信息系统设定的为准。</w:t>
            </w:r>
          </w:p>
          <w:p>
            <w:pPr>
              <w:pStyle w:val="6"/>
              <w:jc w:val="left"/>
            </w:pPr>
            <w:r>
              <w:rPr>
                <w:rFonts w:ascii="仿宋_GB2312" w:hAnsi="仿宋_GB2312" w:eastAsia="仿宋_GB2312" w:cs="仿宋_GB2312"/>
              </w:rPr>
              <w:t>②关于电子投标文件：</w:t>
            </w:r>
          </w:p>
          <w:p>
            <w:pPr>
              <w:pStyle w:val="6"/>
              <w:jc w:val="left"/>
            </w:pPr>
            <w:r>
              <w:rPr>
                <w:rFonts w:ascii="仿宋_GB2312" w:hAnsi="仿宋_GB2312" w:eastAsia="仿宋_GB2312" w:cs="仿宋_GB2312"/>
              </w:rPr>
              <w:t>a.投标人应按照福建省政府采购网上公开信息系统设定的评审节点编制电子投标文件，否则资格审查小组、评标委员会将按照不利于投标人的内容进行认定。</w:t>
            </w:r>
          </w:p>
          <w:p>
            <w:pPr>
              <w:pStyle w:val="6"/>
              <w:jc w:val="left"/>
            </w:pPr>
            <w:r>
              <w:rPr>
                <w:rFonts w:ascii="仿宋_GB2312" w:hAnsi="仿宋_GB2312" w:eastAsia="仿宋_GB2312" w:cs="仿宋_GB2312"/>
              </w:rPr>
              <w:t>b.投标人应在投标截止时间前按照福建省政府采购网上公开信息系统设定的操作流程将电子投标文件1份上传至福建省政府采购网上公开信息系统。电子投标文件的投标（响应）报价明细表、投标客户端的投标（响应）报价明细表应保持一致，并以投标客户端的投标（响应）报价明细表为准。</w:t>
            </w:r>
          </w:p>
          <w:p>
            <w:pPr>
              <w:pStyle w:val="6"/>
              <w:jc w:val="left"/>
            </w:pPr>
            <w:r>
              <w:rPr>
                <w:rFonts w:ascii="仿宋_GB2312" w:hAnsi="仿宋_GB2312" w:eastAsia="仿宋_GB2312" w:cs="仿宋_GB2312"/>
              </w:rPr>
              <w:t>③关于证明材料或资料：</w:t>
            </w:r>
          </w:p>
          <w:p>
            <w:pPr>
              <w:pStyle w:val="6"/>
              <w:jc w:val="left"/>
            </w:pPr>
            <w:r>
              <w:rPr>
                <w:rFonts w:ascii="仿宋_GB2312" w:hAnsi="仿宋_GB2312" w:eastAsia="仿宋_GB2312" w:cs="仿宋_GB2312"/>
              </w:rPr>
              <w:t>a.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pPr>
              <w:pStyle w:val="6"/>
              <w:jc w:val="left"/>
            </w:pPr>
            <w:r>
              <w:rPr>
                <w:rFonts w:ascii="仿宋_GB2312" w:hAnsi="仿宋_GB2312" w:eastAsia="仿宋_GB2312" w:cs="仿宋_GB2312"/>
              </w:rPr>
              <w:t>b.若投标人提供注明“复印件无效”或“复印无效”的证明材料或资料，应结合上文a条款进行判定，若招标文件未要求投标人提供原件，投标人提供原件，复印件（含扫描件）均视为满足招标文件要求。</w:t>
            </w:r>
          </w:p>
          <w:p>
            <w:pPr>
              <w:pStyle w:val="6"/>
              <w:jc w:val="left"/>
            </w:pPr>
            <w:r>
              <w:rPr>
                <w:rFonts w:ascii="仿宋_GB2312" w:hAnsi="仿宋_GB2312" w:eastAsia="仿宋_GB2312" w:cs="仿宋_GB2312"/>
              </w:rPr>
              <w:t>④关于“全称”、“投标人代表签字”及“加盖单位公章”：</w:t>
            </w:r>
          </w:p>
          <w:p>
            <w:pPr>
              <w:pStyle w:val="6"/>
              <w:jc w:val="left"/>
            </w:pPr>
            <w:r>
              <w:rPr>
                <w:rFonts w:ascii="仿宋_GB2312" w:hAnsi="仿宋_GB2312" w:eastAsia="仿宋_GB2312" w:cs="仿宋_GB2312"/>
              </w:rPr>
              <w:t>a.在电子投标文件中，涉及“全称”和“投标人代表签字”的内容可使用打字录入方式完成。</w:t>
            </w:r>
          </w:p>
          <w:p>
            <w:pPr>
              <w:pStyle w:val="6"/>
              <w:jc w:val="left"/>
            </w:pPr>
            <w:r>
              <w:rPr>
                <w:rFonts w:ascii="仿宋_GB2312" w:hAnsi="仿宋_GB2312" w:eastAsia="仿宋_GB2312" w:cs="仿宋_GB2312"/>
              </w:rPr>
              <w:t>b.在电子投标文件中，涉及“加盖单位公章”的内容应使用投标人的CA证书完成，否则投标无效。</w:t>
            </w:r>
          </w:p>
          <w:p>
            <w:pPr>
              <w:pStyle w:val="6"/>
              <w:jc w:val="left"/>
            </w:pPr>
            <w:r>
              <w:rPr>
                <w:rFonts w:ascii="仿宋_GB2312" w:hAnsi="仿宋_GB2312" w:eastAsia="仿宋_GB2312" w:cs="仿宋_GB2312"/>
              </w:rPr>
              <w:t>c.在电子投标文件中，若投标人按照本增列内容第④点第b项规定加盖其单位公章，则出现无全称、或投标人代表未签字等情形，不视为投标无效。</w:t>
            </w:r>
          </w:p>
          <w:p>
            <w:pPr>
              <w:pStyle w:val="6"/>
              <w:jc w:val="left"/>
            </w:pPr>
            <w:r>
              <w:rPr>
                <w:rFonts w:ascii="仿宋_GB2312" w:hAnsi="仿宋_GB2312" w:eastAsia="仿宋_GB2312" w:cs="仿宋_GB2312"/>
              </w:rPr>
              <w:t>⑤关于投标人的CA证书：</w:t>
            </w:r>
          </w:p>
          <w:p>
            <w:pPr>
              <w:pStyle w:val="6"/>
              <w:jc w:val="left"/>
            </w:pPr>
            <w:r>
              <w:rPr>
                <w:rFonts w:ascii="仿宋_GB2312" w:hAnsi="仿宋_GB2312" w:eastAsia="仿宋_GB2312" w:cs="仿宋_GB2312"/>
              </w:rPr>
              <w:t>a.投标人的CA证书应在系统规定时间内使用CA证书进行电子投标文件的解密操作，逾期未解密的视为放弃投标。</w:t>
            </w:r>
          </w:p>
          <w:p>
            <w:pPr>
              <w:pStyle w:val="6"/>
              <w:jc w:val="left"/>
            </w:pPr>
            <w:r>
              <w:rPr>
                <w:rFonts w:ascii="仿宋_GB2312" w:hAnsi="仿宋_GB2312" w:eastAsia="仿宋_GB2312" w:cs="仿宋_GB2312"/>
              </w:rPr>
              <w:t>b.投标人的CA证书可采用信封（包括但不限于：信封、档案袋、文件袋等）作为外包装进行单独包装。外包装密封、不密封皆可。</w:t>
            </w:r>
          </w:p>
          <w:p>
            <w:pPr>
              <w:pStyle w:val="6"/>
              <w:jc w:val="left"/>
            </w:pPr>
            <w:r>
              <w:rPr>
                <w:rFonts w:ascii="仿宋_GB2312" w:hAnsi="仿宋_GB2312" w:eastAsia="仿宋_GB2312" w:cs="仿宋_GB2312"/>
              </w:rPr>
              <w:t>c.投标人的CA证书或外包装应标记“项目名称、项目编号、投标人的全称”等内容，以方便识别、使用。</w:t>
            </w:r>
          </w:p>
          <w:p>
            <w:pPr>
              <w:pStyle w:val="6"/>
              <w:jc w:val="left"/>
            </w:pPr>
            <w:r>
              <w:rPr>
                <w:rFonts w:ascii="仿宋_GB2312" w:hAnsi="仿宋_GB2312" w:eastAsia="仿宋_GB2312" w:cs="仿宋_GB2312"/>
              </w:rPr>
              <w:t>d.投标人的CA证书应能正常、有效使用，否则产生不利后果由投标人承担责任。</w:t>
            </w:r>
          </w:p>
          <w:p>
            <w:pPr>
              <w:pStyle w:val="6"/>
              <w:jc w:val="left"/>
            </w:pPr>
            <w:r>
              <w:rPr>
                <w:rFonts w:ascii="仿宋_GB2312" w:hAnsi="仿宋_GB2312" w:eastAsia="仿宋_GB2312" w:cs="仿宋_GB2312"/>
              </w:rPr>
              <w:t>⑥关于投标截止时间过后</w:t>
            </w:r>
          </w:p>
          <w:p>
            <w:pPr>
              <w:pStyle w:val="6"/>
              <w:jc w:val="left"/>
            </w:pPr>
            <w:r>
              <w:rPr>
                <w:rFonts w:ascii="仿宋_GB2312" w:hAnsi="仿宋_GB2312" w:eastAsia="仿宋_GB2312" w:cs="仿宋_GB2312"/>
              </w:rPr>
              <w:t>a.未按招标文件规定提交投标保证金的，其投标将按无效投标处理。</w:t>
            </w:r>
          </w:p>
          <w:p>
            <w:pPr>
              <w:pStyle w:val="6"/>
              <w:jc w:val="left"/>
            </w:pPr>
            <w:r>
              <w:rPr>
                <w:rFonts w:ascii="仿宋_GB2312" w:hAnsi="仿宋_GB2312" w:eastAsia="仿宋_GB2312" w:cs="仿宋_GB2312"/>
              </w:rPr>
              <w:t>b.有下列情形之一的，其投标无效,其保证金不予退还或通过投标保函进行索赔：</w:t>
            </w:r>
          </w:p>
          <w:p>
            <w:pPr>
              <w:pStyle w:val="6"/>
              <w:jc w:val="left"/>
            </w:pPr>
            <w:r>
              <w:rPr>
                <w:rFonts w:ascii="仿宋_GB2312" w:hAnsi="仿宋_GB2312" w:eastAsia="仿宋_GB2312" w:cs="仿宋_GB2312"/>
              </w:rPr>
              <w:t>b1不同投标人的电子投标文件具有相同内部识别码；</w:t>
            </w:r>
          </w:p>
          <w:p>
            <w:pPr>
              <w:pStyle w:val="6"/>
              <w:jc w:val="left"/>
            </w:pPr>
            <w:r>
              <w:rPr>
                <w:rFonts w:ascii="仿宋_GB2312" w:hAnsi="仿宋_GB2312" w:eastAsia="仿宋_GB2312" w:cs="仿宋_GB2312"/>
              </w:rPr>
              <w:t>b2不同投标人的投标保证金从同一单位或个人的账户转出；</w:t>
            </w:r>
          </w:p>
          <w:p>
            <w:pPr>
              <w:pStyle w:val="6"/>
              <w:jc w:val="left"/>
            </w:pPr>
            <w:r>
              <w:rPr>
                <w:rFonts w:ascii="仿宋_GB2312" w:hAnsi="仿宋_GB2312" w:eastAsia="仿宋_GB2312" w:cs="仿宋_GB2312"/>
              </w:rPr>
              <w:t>b3投标人的投标保证金同一采购包下有其他投标人提交的投标保证金；</w:t>
            </w:r>
          </w:p>
          <w:p>
            <w:pPr>
              <w:pStyle w:val="6"/>
              <w:jc w:val="left"/>
            </w:pPr>
            <w:r>
              <w:rPr>
                <w:rFonts w:ascii="仿宋_GB2312" w:hAnsi="仿宋_GB2312" w:eastAsia="仿宋_GB2312" w:cs="仿宋_GB2312"/>
              </w:rPr>
              <w:t>b4不同投标人存在串通投标的其他情形。</w:t>
            </w:r>
          </w:p>
          <w:p>
            <w:pPr>
              <w:pStyle w:val="6"/>
              <w:jc w:val="left"/>
            </w:pPr>
            <w:r>
              <w:rPr>
                <w:rFonts w:ascii="仿宋_GB2312" w:hAnsi="仿宋_GB2312" w:eastAsia="仿宋_GB2312" w:cs="仿宋_GB2312"/>
              </w:rPr>
              <w:t>⑦接受联合体投标且投标人为联合体的，投标人应由“联合体牵头方”完成福建省政府采购网上公开信息系统设定的具体操作流程（包括但不限于：招标文件获取、提交投标保证金、编制电子投标文件等）。</w:t>
            </w:r>
          </w:p>
          <w:p>
            <w:pPr>
              <w:pStyle w:val="6"/>
              <w:jc w:val="left"/>
            </w:pPr>
            <w:r>
              <w:rPr>
                <w:rFonts w:ascii="仿宋_GB2312" w:hAnsi="仿宋_GB2312" w:eastAsia="仿宋_GB2312" w:cs="仿宋_GB2312"/>
              </w:rPr>
              <w:t>⑧其他：</w:t>
            </w:r>
          </w:p>
          <w:p>
            <w:pPr>
              <w:pStyle w:val="6"/>
              <w:jc w:val="left"/>
            </w:pPr>
            <w:r>
              <w:rPr>
                <w:rFonts w:ascii="仿宋_GB2312" w:hAnsi="仿宋_GB2312" w:eastAsia="仿宋_GB2312" w:cs="仿宋_GB2312"/>
              </w:rPr>
              <w:t>⑧-1电子投标文件的投标总价、投标客户端填写的投标报价应保持一致，并以投标客户端填写的投标报价为准。⑧-2中标人在中标后，应向招标代理机构提供与电子投标文件相同的纸质投标文件2套（并加盖中标人单位公章）。</w:t>
            </w:r>
          </w:p>
        </w:tc>
      </w:tr>
    </w:tbl>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1"/>
      </w:pPr>
      <w:r>
        <w:rPr>
          <w:rFonts w:ascii="仿宋_GB2312" w:hAnsi="仿宋_GB2312" w:eastAsia="仿宋_GB2312" w:cs="仿宋_GB2312"/>
          <w:b/>
          <w:sz w:val="36"/>
        </w:rPr>
        <w:t>第三章 投标人须知</w:t>
      </w:r>
    </w:p>
    <w:p>
      <w:pPr>
        <w:pStyle w:val="6"/>
        <w:ind w:firstLine="480"/>
        <w:jc w:val="both"/>
        <w:outlineLvl w:val="2"/>
      </w:pPr>
      <w:r>
        <w:rPr>
          <w:rFonts w:ascii="仿宋_GB2312" w:hAnsi="仿宋_GB2312" w:eastAsia="仿宋_GB2312" w:cs="仿宋_GB2312"/>
          <w:b/>
          <w:sz w:val="28"/>
        </w:rPr>
        <w:t>一、总则</w:t>
      </w:r>
    </w:p>
    <w:p>
      <w:pPr>
        <w:pStyle w:val="6"/>
        <w:ind w:firstLine="480"/>
        <w:jc w:val="both"/>
      </w:pPr>
      <w:r>
        <w:rPr>
          <w:rFonts w:ascii="仿宋_GB2312" w:hAnsi="仿宋_GB2312" w:eastAsia="仿宋_GB2312" w:cs="仿宋_GB2312"/>
        </w:rPr>
        <w:t>1、适用范围</w:t>
      </w:r>
    </w:p>
    <w:p>
      <w:pPr>
        <w:pStyle w:val="6"/>
        <w:ind w:firstLine="480"/>
        <w:jc w:val="both"/>
      </w:pPr>
      <w:r>
        <w:rPr>
          <w:rFonts w:ascii="仿宋_GB2312" w:hAnsi="仿宋_GB2312" w:eastAsia="仿宋_GB2312" w:cs="仿宋_GB2312"/>
        </w:rPr>
        <w:t>1.1适用于招标文件载明项目的政府采购活动（以下简称：“本次采购活动”）。</w:t>
      </w:r>
    </w:p>
    <w:p>
      <w:pPr>
        <w:pStyle w:val="6"/>
        <w:ind w:firstLine="480"/>
        <w:jc w:val="both"/>
      </w:pPr>
      <w:r>
        <w:rPr>
          <w:rFonts w:ascii="仿宋_GB2312" w:hAnsi="仿宋_GB2312" w:eastAsia="仿宋_GB2312" w:cs="仿宋_GB2312"/>
        </w:rPr>
        <w:t>2、定义</w:t>
      </w:r>
    </w:p>
    <w:p>
      <w:pPr>
        <w:pStyle w:val="6"/>
        <w:ind w:firstLine="480"/>
        <w:jc w:val="both"/>
      </w:pPr>
      <w:r>
        <w:rPr>
          <w:rFonts w:ascii="仿宋_GB2312" w:hAnsi="仿宋_GB2312" w:eastAsia="仿宋_GB2312" w:cs="仿宋_GB2312"/>
        </w:rPr>
        <w:t>2.1“采购标的”指招标文件载明的需要采购的货物或服务。</w:t>
      </w:r>
    </w:p>
    <w:p>
      <w:pPr>
        <w:pStyle w:val="6"/>
        <w:ind w:firstLine="480"/>
        <w:jc w:val="both"/>
      </w:pPr>
      <w:r>
        <w:rPr>
          <w:rFonts w:ascii="仿宋_GB2312" w:hAnsi="仿宋_GB2312" w:eastAsia="仿宋_GB2312" w:cs="仿宋_GB2312"/>
        </w:rPr>
        <w:t>2.2“潜在投标人”指按照招标文件第一章第7条规定获取招标文件且有意向参加本项目投标的供应商。</w:t>
      </w:r>
    </w:p>
    <w:p>
      <w:pPr>
        <w:pStyle w:val="6"/>
        <w:ind w:firstLine="480"/>
        <w:jc w:val="both"/>
      </w:pPr>
      <w:r>
        <w:rPr>
          <w:rFonts w:ascii="仿宋_GB2312" w:hAnsi="仿宋_GB2312" w:eastAsia="仿宋_GB2312" w:cs="仿宋_GB2312"/>
        </w:rPr>
        <w:t>2.3“投标人”指按照招标文件第一章第7条规定获取招标文件并参加本项目投标的供应商。</w:t>
      </w:r>
    </w:p>
    <w:p>
      <w:pPr>
        <w:pStyle w:val="6"/>
        <w:ind w:firstLine="480"/>
        <w:jc w:val="both"/>
      </w:pPr>
      <w:r>
        <w:rPr>
          <w:rFonts w:ascii="仿宋_GB2312" w:hAnsi="仿宋_GB2312" w:eastAsia="仿宋_GB2312" w:cs="仿宋_GB2312"/>
        </w:rPr>
        <w:t>2.4“单位负责人”指单位法定代表人或法律、法规规定代表单位行使职权的主要负责人。</w:t>
      </w:r>
    </w:p>
    <w:p>
      <w:pPr>
        <w:pStyle w:val="6"/>
        <w:ind w:firstLine="480"/>
        <w:jc w:val="both"/>
      </w:pPr>
      <w:r>
        <w:rPr>
          <w:rFonts w:ascii="仿宋_GB2312" w:hAnsi="仿宋_GB2312" w:eastAsia="仿宋_GB2312" w:cs="仿宋_GB2312"/>
        </w:rPr>
        <w:t>2.5“投标人代表”指投标人的单位负责人或“单位负责人授权书”中载明的接受授权方。</w:t>
      </w:r>
    </w:p>
    <w:p>
      <w:pPr>
        <w:pStyle w:val="6"/>
        <w:ind w:firstLine="480"/>
        <w:jc w:val="both"/>
        <w:outlineLvl w:val="2"/>
      </w:pPr>
      <w:r>
        <w:rPr>
          <w:rFonts w:ascii="仿宋_GB2312" w:hAnsi="仿宋_GB2312" w:eastAsia="仿宋_GB2312" w:cs="仿宋_GB2312"/>
          <w:b/>
          <w:sz w:val="28"/>
        </w:rPr>
        <w:t>二、投标人</w:t>
      </w:r>
    </w:p>
    <w:p>
      <w:pPr>
        <w:pStyle w:val="6"/>
        <w:ind w:firstLine="480"/>
        <w:jc w:val="both"/>
      </w:pPr>
      <w:r>
        <w:rPr>
          <w:rFonts w:ascii="仿宋_GB2312" w:hAnsi="仿宋_GB2312" w:eastAsia="仿宋_GB2312" w:cs="仿宋_GB2312"/>
        </w:rPr>
        <w:t>3、合格投标人</w:t>
      </w:r>
    </w:p>
    <w:p>
      <w:pPr>
        <w:pStyle w:val="6"/>
        <w:ind w:firstLine="480"/>
        <w:jc w:val="both"/>
      </w:pPr>
      <w:r>
        <w:rPr>
          <w:rFonts w:ascii="仿宋_GB2312" w:hAnsi="仿宋_GB2312" w:eastAsia="仿宋_GB2312" w:cs="仿宋_GB2312"/>
        </w:rPr>
        <w:t>3.1一般规定</w:t>
      </w:r>
    </w:p>
    <w:p>
      <w:pPr>
        <w:pStyle w:val="6"/>
        <w:ind w:firstLine="480"/>
        <w:jc w:val="both"/>
      </w:pPr>
      <w:r>
        <w:rPr>
          <w:rFonts w:ascii="仿宋_GB2312" w:hAnsi="仿宋_GB2312" w:eastAsia="仿宋_GB2312" w:cs="仿宋_GB2312"/>
        </w:rPr>
        <w:t>（1）投标人应遵守政府采购法及实施条例、政府采购招投标管理办法、政府采购质疑和投诉办法及财政部、福建省财政厅有关政府采购文件的规定，同时还应遵守《中华人民共和国劳动合同法》有关规定和《中华人民共和国妇女权益保障法》中关于“劳动和社会保障权益”的有关要求以及其他有关法律、法规和规章的强制性规定。</w:t>
      </w:r>
    </w:p>
    <w:p>
      <w:pPr>
        <w:pStyle w:val="6"/>
        <w:ind w:firstLine="480"/>
        <w:jc w:val="left"/>
      </w:pPr>
      <w:r>
        <w:rPr>
          <w:rFonts w:ascii="仿宋_GB2312" w:hAnsi="仿宋_GB2312" w:eastAsia="仿宋_GB2312" w:cs="仿宋_GB2312"/>
        </w:rPr>
        <w:t>投标人对提供福建省政府采购供应商资格承诺函及所承诺事项的真实性、合法性及有效性负责，并已知晓所提供资格承诺函内容不实的，可能涉嫌《中华人民共和国政府采购法》第七十七条第一款第(一)项规定的“提供虚假材料谋取中标成交”违法情形。经调查属实的，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pPr>
        <w:pStyle w:val="6"/>
        <w:ind w:firstLine="480"/>
        <w:jc w:val="both"/>
      </w:pPr>
      <w:r>
        <w:rPr>
          <w:rFonts w:ascii="仿宋_GB2312" w:hAnsi="仿宋_GB2312" w:eastAsia="仿宋_GB2312" w:cs="仿宋_GB2312"/>
        </w:rPr>
        <w:t>（2）投标人的资格要求：详见招标文件第一章。</w:t>
      </w:r>
    </w:p>
    <w:p>
      <w:pPr>
        <w:pStyle w:val="6"/>
        <w:ind w:firstLine="480"/>
        <w:jc w:val="both"/>
      </w:pPr>
      <w:r>
        <w:rPr>
          <w:rFonts w:ascii="仿宋_GB2312" w:hAnsi="仿宋_GB2312" w:eastAsia="仿宋_GB2312" w:cs="仿宋_GB2312"/>
        </w:rPr>
        <w:t>3.2若本项目接受联合体投标且投标人为联合体，则联合体各方应遵守本章第3.1条规定，同时还应遵守下列规定：</w:t>
      </w:r>
    </w:p>
    <w:p>
      <w:pPr>
        <w:pStyle w:val="6"/>
        <w:ind w:firstLine="480"/>
        <w:jc w:val="both"/>
      </w:pPr>
      <w:r>
        <w:rPr>
          <w:rFonts w:ascii="仿宋_GB2312" w:hAnsi="仿宋_GB2312" w:eastAsia="仿宋_GB2312" w:cs="仿宋_GB2312"/>
        </w:rPr>
        <w:t>（1）联合体各方应提交联合体协议，联合体协议应符合招标文件规定。</w:t>
      </w:r>
    </w:p>
    <w:p>
      <w:pPr>
        <w:pStyle w:val="6"/>
        <w:ind w:firstLine="480"/>
        <w:jc w:val="both"/>
      </w:pPr>
      <w:r>
        <w:rPr>
          <w:rFonts w:ascii="仿宋_GB2312" w:hAnsi="仿宋_GB2312" w:eastAsia="仿宋_GB2312" w:cs="仿宋_GB2312"/>
        </w:rPr>
        <w:t>（2）联合体各方不得再单独参加或与其他供应商另外组成联合体参加同一合同项下的投标。</w:t>
      </w:r>
    </w:p>
    <w:p>
      <w:pPr>
        <w:pStyle w:val="6"/>
        <w:ind w:firstLine="480"/>
        <w:jc w:val="both"/>
      </w:pPr>
      <w:r>
        <w:rPr>
          <w:rFonts w:ascii="仿宋_GB2312" w:hAnsi="仿宋_GB2312" w:eastAsia="仿宋_GB2312" w:cs="仿宋_GB2312"/>
        </w:rPr>
        <w:t>（3）联合体各方应共同与采购人签订政府采购合同，就政府采购合同约定的事项对采购人承担连带责任。</w:t>
      </w:r>
    </w:p>
    <w:p>
      <w:pPr>
        <w:pStyle w:val="6"/>
        <w:ind w:firstLine="480"/>
        <w:jc w:val="both"/>
      </w:pPr>
      <w:r>
        <w:rPr>
          <w:rFonts w:ascii="仿宋_GB2312" w:hAnsi="仿宋_GB2312" w:eastAsia="仿宋_GB2312" w:cs="仿宋_GB2312"/>
        </w:rPr>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pPr>
        <w:pStyle w:val="6"/>
        <w:ind w:firstLine="480"/>
        <w:jc w:val="both"/>
      </w:pPr>
      <w:r>
        <w:rPr>
          <w:rFonts w:ascii="仿宋_GB2312" w:hAnsi="仿宋_GB2312" w:eastAsia="仿宋_GB2312" w:cs="仿宋_GB2312"/>
        </w:rPr>
        <w:t>（5）联合体一方放弃中标的，视为联合体整体放弃中标，联合体各方承担连带责任。</w:t>
      </w:r>
    </w:p>
    <w:p>
      <w:pPr>
        <w:pStyle w:val="6"/>
        <w:ind w:firstLine="480"/>
        <w:jc w:val="both"/>
      </w:pPr>
      <w:r>
        <w:rPr>
          <w:rFonts w:ascii="仿宋_GB2312" w:hAnsi="仿宋_GB2312" w:eastAsia="仿宋_GB2312" w:cs="仿宋_GB2312"/>
        </w:rPr>
        <w:t>（6）如本项目不接受联合体投标而投标人为联合体的，或者本项目接受联合体投标但投标人组成的联合体不符合本章第3.2条规定的，投标无效。</w:t>
      </w:r>
    </w:p>
    <w:p>
      <w:pPr>
        <w:pStyle w:val="6"/>
        <w:ind w:firstLine="480"/>
        <w:jc w:val="both"/>
      </w:pPr>
      <w:r>
        <w:rPr>
          <w:rFonts w:ascii="仿宋_GB2312" w:hAnsi="仿宋_GB2312" w:eastAsia="仿宋_GB2312" w:cs="仿宋_GB2312"/>
        </w:rPr>
        <w:t>4、投标费用</w:t>
      </w:r>
    </w:p>
    <w:p>
      <w:pPr>
        <w:pStyle w:val="6"/>
        <w:ind w:firstLine="480"/>
        <w:jc w:val="both"/>
      </w:pPr>
      <w:r>
        <w:rPr>
          <w:rFonts w:ascii="仿宋_GB2312" w:hAnsi="仿宋_GB2312" w:eastAsia="仿宋_GB2312" w:cs="仿宋_GB2312"/>
        </w:rPr>
        <w:t>4.1除招标文件另有规定外，投标人应自行承担其参加本项目投标所涉及的一切费用。</w:t>
      </w:r>
    </w:p>
    <w:p>
      <w:pPr>
        <w:pStyle w:val="6"/>
        <w:ind w:firstLine="480"/>
        <w:jc w:val="both"/>
        <w:outlineLvl w:val="2"/>
      </w:pPr>
      <w:r>
        <w:rPr>
          <w:rFonts w:ascii="仿宋_GB2312" w:hAnsi="仿宋_GB2312" w:eastAsia="仿宋_GB2312" w:cs="仿宋_GB2312"/>
          <w:b/>
          <w:sz w:val="28"/>
        </w:rPr>
        <w:t>三、招标</w:t>
      </w:r>
    </w:p>
    <w:p>
      <w:pPr>
        <w:pStyle w:val="6"/>
        <w:ind w:firstLine="480"/>
        <w:jc w:val="both"/>
      </w:pPr>
      <w:r>
        <w:rPr>
          <w:rFonts w:ascii="仿宋_GB2312" w:hAnsi="仿宋_GB2312" w:eastAsia="仿宋_GB2312" w:cs="仿宋_GB2312"/>
        </w:rPr>
        <w:t>5、招标文件</w:t>
      </w:r>
    </w:p>
    <w:p>
      <w:pPr>
        <w:pStyle w:val="6"/>
        <w:ind w:firstLine="480"/>
        <w:jc w:val="both"/>
      </w:pPr>
      <w:r>
        <w:rPr>
          <w:rFonts w:ascii="仿宋_GB2312" w:hAnsi="仿宋_GB2312" w:eastAsia="仿宋_GB2312" w:cs="仿宋_GB2312"/>
        </w:rPr>
        <w:t>5.1招标文件由下述部分组成：</w:t>
      </w:r>
    </w:p>
    <w:p>
      <w:pPr>
        <w:pStyle w:val="6"/>
        <w:ind w:firstLine="480"/>
        <w:jc w:val="both"/>
      </w:pPr>
      <w:r>
        <w:rPr>
          <w:rFonts w:ascii="仿宋_GB2312" w:hAnsi="仿宋_GB2312" w:eastAsia="仿宋_GB2312" w:cs="仿宋_GB2312"/>
        </w:rPr>
        <w:t>（1）投标邀请</w:t>
      </w:r>
    </w:p>
    <w:p>
      <w:pPr>
        <w:pStyle w:val="6"/>
        <w:ind w:firstLine="480"/>
        <w:jc w:val="both"/>
      </w:pPr>
      <w:r>
        <w:rPr>
          <w:rFonts w:ascii="仿宋_GB2312" w:hAnsi="仿宋_GB2312" w:eastAsia="仿宋_GB2312" w:cs="仿宋_GB2312"/>
        </w:rPr>
        <w:t>（2）投标人须知前附表（表1、2）</w:t>
      </w:r>
    </w:p>
    <w:p>
      <w:pPr>
        <w:pStyle w:val="6"/>
        <w:ind w:firstLine="480"/>
        <w:jc w:val="both"/>
      </w:pPr>
      <w:r>
        <w:rPr>
          <w:rFonts w:ascii="仿宋_GB2312" w:hAnsi="仿宋_GB2312" w:eastAsia="仿宋_GB2312" w:cs="仿宋_GB2312"/>
        </w:rPr>
        <w:t>（3）投标人须知</w:t>
      </w:r>
    </w:p>
    <w:p>
      <w:pPr>
        <w:pStyle w:val="6"/>
        <w:ind w:firstLine="480"/>
        <w:jc w:val="both"/>
      </w:pPr>
      <w:r>
        <w:rPr>
          <w:rFonts w:ascii="仿宋_GB2312" w:hAnsi="仿宋_GB2312" w:eastAsia="仿宋_GB2312" w:cs="仿宋_GB2312"/>
        </w:rPr>
        <w:t>（4）资格审查与评标</w:t>
      </w:r>
    </w:p>
    <w:p>
      <w:pPr>
        <w:pStyle w:val="6"/>
        <w:ind w:firstLine="480"/>
        <w:jc w:val="both"/>
      </w:pPr>
      <w:r>
        <w:rPr>
          <w:rFonts w:ascii="仿宋_GB2312" w:hAnsi="仿宋_GB2312" w:eastAsia="仿宋_GB2312" w:cs="仿宋_GB2312"/>
        </w:rPr>
        <w:t>（5）招标内容及要求</w:t>
      </w:r>
    </w:p>
    <w:p>
      <w:pPr>
        <w:pStyle w:val="6"/>
        <w:ind w:firstLine="480"/>
        <w:jc w:val="both"/>
      </w:pPr>
      <w:r>
        <w:rPr>
          <w:rFonts w:ascii="仿宋_GB2312" w:hAnsi="仿宋_GB2312" w:eastAsia="仿宋_GB2312" w:cs="仿宋_GB2312"/>
        </w:rPr>
        <w:t>（6）政府采购合同（参考文本）</w:t>
      </w:r>
    </w:p>
    <w:p>
      <w:pPr>
        <w:pStyle w:val="6"/>
        <w:ind w:firstLine="480"/>
        <w:jc w:val="both"/>
      </w:pPr>
      <w:r>
        <w:rPr>
          <w:rFonts w:ascii="仿宋_GB2312" w:hAnsi="仿宋_GB2312" w:eastAsia="仿宋_GB2312" w:cs="仿宋_GB2312"/>
        </w:rPr>
        <w:t>（7）电子投标文件格式</w:t>
      </w:r>
    </w:p>
    <w:p>
      <w:pPr>
        <w:pStyle w:val="6"/>
        <w:ind w:firstLine="480"/>
        <w:jc w:val="both"/>
      </w:pPr>
      <w:r>
        <w:rPr>
          <w:rFonts w:ascii="仿宋_GB2312" w:hAnsi="仿宋_GB2312" w:eastAsia="仿宋_GB2312" w:cs="仿宋_GB2312"/>
        </w:rPr>
        <w:t>（8）按照招标文件规定作为招标文件组成部分的其他内容（若有）</w:t>
      </w:r>
    </w:p>
    <w:p>
      <w:pPr>
        <w:pStyle w:val="6"/>
        <w:ind w:firstLine="480"/>
        <w:jc w:val="both"/>
      </w:pPr>
      <w:r>
        <w:rPr>
          <w:rFonts w:ascii="仿宋_GB2312" w:hAnsi="仿宋_GB2312" w:eastAsia="仿宋_GB2312" w:cs="仿宋_GB2312"/>
        </w:rPr>
        <w:t>5.2招标文件的澄清或修改</w:t>
      </w:r>
    </w:p>
    <w:p>
      <w:pPr>
        <w:pStyle w:val="6"/>
        <w:ind w:firstLine="480"/>
        <w:jc w:val="both"/>
      </w:pPr>
      <w:r>
        <w:rPr>
          <w:rFonts w:ascii="仿宋_GB2312" w:hAnsi="仿宋_GB2312" w:eastAsia="仿宋_GB2312" w:cs="仿宋_GB2312"/>
        </w:rPr>
        <w:t>（1） 福建仟信项目管理有限公司 可对已发出的招标文件进行必要的澄清或修改，但不得对招标文件载明的采购标的和投标人的资格要求进行改变。</w:t>
      </w:r>
    </w:p>
    <w:p>
      <w:pPr>
        <w:pStyle w:val="6"/>
        <w:ind w:firstLine="480"/>
        <w:jc w:val="both"/>
      </w:pPr>
      <w:r>
        <w:rPr>
          <w:rFonts w:ascii="仿宋_GB2312" w:hAnsi="仿宋_GB2312" w:eastAsia="仿宋_GB2312" w:cs="仿宋_GB2312"/>
        </w:rPr>
        <w:t>（2）除本章第5.2条第（3）款规定情形外，澄清或修改的内容可能影响电子投标文件编制的， 福建仟信项目管理有限公司 将在投标截止时间至少15个日历日前，在招标文件载明的指定媒体以更正公告的形式发布澄清或修改的内容。不足15个日历日的， 福建仟信项目管理有限公司 将顺延投标截止时间及开标时间， 福建仟信项目管理有限公司 和投标人受原投标截止时间及开标时间制约的所有权利和义务均延长至新的投标截止时间及开标时间。</w:t>
      </w:r>
    </w:p>
    <w:p>
      <w:pPr>
        <w:pStyle w:val="6"/>
        <w:ind w:firstLine="480"/>
        <w:jc w:val="both"/>
      </w:pPr>
      <w:r>
        <w:rPr>
          <w:rFonts w:ascii="仿宋_GB2312" w:hAnsi="仿宋_GB2312" w:eastAsia="仿宋_GB2312" w:cs="仿宋_GB2312"/>
        </w:rPr>
        <w:t>（3）澄清或修改的内容可能改变招标文件载明的采购标的和投标人的资格要求的，本次采购活动结束， 福建仟信项目管理有限公司 将依法组织后续采购活动（包括但不限于：重新招标、采用其他方式采购等）。</w:t>
      </w:r>
    </w:p>
    <w:p>
      <w:pPr>
        <w:pStyle w:val="6"/>
        <w:ind w:firstLine="480"/>
        <w:jc w:val="both"/>
      </w:pPr>
      <w:r>
        <w:rPr>
          <w:rFonts w:ascii="仿宋_GB2312" w:hAnsi="仿宋_GB2312" w:eastAsia="仿宋_GB2312" w:cs="仿宋_GB2312"/>
        </w:rPr>
        <w:t>6、现场考察或开标前答疑会</w:t>
      </w:r>
    </w:p>
    <w:p>
      <w:pPr>
        <w:pStyle w:val="6"/>
        <w:ind w:firstLine="480"/>
        <w:jc w:val="both"/>
      </w:pPr>
      <w:r>
        <w:rPr>
          <w:rFonts w:ascii="仿宋_GB2312" w:hAnsi="仿宋_GB2312" w:eastAsia="仿宋_GB2312" w:cs="仿宋_GB2312"/>
        </w:rPr>
        <w:t>6.1是否组织现场考察或召开开标前答疑会：详见招标文件第二章。</w:t>
      </w:r>
    </w:p>
    <w:p>
      <w:pPr>
        <w:pStyle w:val="6"/>
        <w:ind w:firstLine="480"/>
        <w:jc w:val="both"/>
      </w:pPr>
      <w:r>
        <w:rPr>
          <w:rFonts w:ascii="仿宋_GB2312" w:hAnsi="仿宋_GB2312" w:eastAsia="仿宋_GB2312" w:cs="仿宋_GB2312"/>
        </w:rPr>
        <w:t>7、更正公告</w:t>
      </w:r>
    </w:p>
    <w:p>
      <w:pPr>
        <w:pStyle w:val="6"/>
        <w:ind w:firstLine="480"/>
        <w:jc w:val="both"/>
      </w:pPr>
      <w:r>
        <w:rPr>
          <w:rFonts w:ascii="仿宋_GB2312" w:hAnsi="仿宋_GB2312" w:eastAsia="仿宋_GB2312" w:cs="仿宋_GB2312"/>
        </w:rPr>
        <w:t>7.1若 福建仟信项目管理有限公司 发布更正公告，则更正公告及其所发布的内容或信息（包括但不限于：招标文件的澄清或修改、现场考察或答疑会的有关事宜等）作为招标文件组成部分，对投标人具有约束力。</w:t>
      </w:r>
    </w:p>
    <w:p>
      <w:pPr>
        <w:pStyle w:val="6"/>
        <w:ind w:firstLine="480"/>
        <w:jc w:val="both"/>
      </w:pPr>
      <w:r>
        <w:rPr>
          <w:rFonts w:ascii="仿宋_GB2312" w:hAnsi="仿宋_GB2312" w:eastAsia="仿宋_GB2312" w:cs="仿宋_GB2312"/>
        </w:rPr>
        <w:t>7.2更正公告作为 福建仟信项目管理有限公司 通知所有潜在投标人的书面形式。</w:t>
      </w:r>
    </w:p>
    <w:p>
      <w:pPr>
        <w:pStyle w:val="6"/>
        <w:ind w:firstLine="480"/>
        <w:jc w:val="both"/>
      </w:pPr>
      <w:r>
        <w:rPr>
          <w:rFonts w:ascii="仿宋_GB2312" w:hAnsi="仿宋_GB2312" w:eastAsia="仿宋_GB2312" w:cs="仿宋_GB2312"/>
        </w:rPr>
        <w:t>8、终止公告</w:t>
      </w:r>
    </w:p>
    <w:p>
      <w:pPr>
        <w:pStyle w:val="6"/>
        <w:ind w:firstLine="480"/>
        <w:jc w:val="both"/>
      </w:pPr>
      <w:r>
        <w:rPr>
          <w:rFonts w:ascii="仿宋_GB2312" w:hAnsi="仿宋_GB2312" w:eastAsia="仿宋_GB2312" w:cs="仿宋_GB2312"/>
        </w:rPr>
        <w:t>8.1若出现因重大变故导致采购任务取消情形， 福建仟信项目管理有限公司 可终止招标并发布终止公告。</w:t>
      </w:r>
    </w:p>
    <w:p>
      <w:pPr>
        <w:pStyle w:val="6"/>
        <w:ind w:firstLine="480"/>
        <w:jc w:val="both"/>
      </w:pPr>
      <w:r>
        <w:rPr>
          <w:rFonts w:ascii="仿宋_GB2312" w:hAnsi="仿宋_GB2312" w:eastAsia="仿宋_GB2312" w:cs="仿宋_GB2312"/>
        </w:rPr>
        <w:t>8.2终止公告作为 福建仟信项目管理有限公司 通知所有潜在投标人的书面形式。</w:t>
      </w:r>
    </w:p>
    <w:p>
      <w:pPr>
        <w:pStyle w:val="6"/>
        <w:ind w:firstLine="480"/>
        <w:jc w:val="both"/>
        <w:outlineLvl w:val="2"/>
      </w:pPr>
      <w:r>
        <w:rPr>
          <w:rFonts w:ascii="仿宋_GB2312" w:hAnsi="仿宋_GB2312" w:eastAsia="仿宋_GB2312" w:cs="仿宋_GB2312"/>
          <w:b/>
          <w:sz w:val="28"/>
        </w:rPr>
        <w:t>四、投标</w:t>
      </w:r>
    </w:p>
    <w:p>
      <w:pPr>
        <w:pStyle w:val="6"/>
        <w:ind w:firstLine="480"/>
        <w:jc w:val="both"/>
      </w:pPr>
      <w:r>
        <w:rPr>
          <w:rFonts w:ascii="仿宋_GB2312" w:hAnsi="仿宋_GB2312" w:eastAsia="仿宋_GB2312" w:cs="仿宋_GB2312"/>
        </w:rPr>
        <w:t>9、投标</w:t>
      </w:r>
    </w:p>
    <w:p>
      <w:pPr>
        <w:pStyle w:val="6"/>
        <w:ind w:firstLine="480"/>
        <w:jc w:val="both"/>
      </w:pPr>
      <w:r>
        <w:rPr>
          <w:rFonts w:ascii="仿宋_GB2312" w:hAnsi="仿宋_GB2312" w:eastAsia="仿宋_GB2312" w:cs="仿宋_GB2312"/>
        </w:rPr>
        <w:t>9.1投标人可对招标文件载明的全部或部分采购包进行投标。</w:t>
      </w:r>
    </w:p>
    <w:p>
      <w:pPr>
        <w:pStyle w:val="6"/>
        <w:ind w:firstLine="480"/>
        <w:jc w:val="both"/>
      </w:pPr>
      <w:r>
        <w:rPr>
          <w:rFonts w:ascii="仿宋_GB2312" w:hAnsi="仿宋_GB2312" w:eastAsia="仿宋_GB2312" w:cs="仿宋_GB2312"/>
        </w:rPr>
        <w:t>9.2投标人应对同一个采购包内的所有内容进行完整投标，否则投标无效。</w:t>
      </w:r>
    </w:p>
    <w:p>
      <w:pPr>
        <w:pStyle w:val="6"/>
        <w:ind w:firstLine="480"/>
        <w:jc w:val="both"/>
      </w:pPr>
      <w:r>
        <w:rPr>
          <w:rFonts w:ascii="仿宋_GB2312" w:hAnsi="仿宋_GB2312" w:eastAsia="仿宋_GB2312" w:cs="仿宋_GB2312"/>
        </w:rPr>
        <w:t>9.3投标人代表只能接受一个投标人的授权参加投标，否则投标无效。</w:t>
      </w:r>
    </w:p>
    <w:p>
      <w:pPr>
        <w:pStyle w:val="6"/>
        <w:ind w:firstLine="480"/>
        <w:jc w:val="both"/>
      </w:pPr>
      <w:r>
        <w:rPr>
          <w:rFonts w:ascii="仿宋_GB2312" w:hAnsi="仿宋_GB2312" w:eastAsia="仿宋_GB2312" w:cs="仿宋_GB2312"/>
        </w:rPr>
        <w:t>9.4单位负责人为同一人或存在直接控股、管理关系的不同供应商，不得同时参加同一合同项下的投标，否则投标无效。</w:t>
      </w:r>
    </w:p>
    <w:p>
      <w:pPr>
        <w:pStyle w:val="6"/>
        <w:ind w:firstLine="480"/>
        <w:jc w:val="both"/>
      </w:pPr>
      <w:r>
        <w:rPr>
          <w:rFonts w:ascii="仿宋_GB2312" w:hAnsi="仿宋_GB2312" w:eastAsia="仿宋_GB2312" w:cs="仿宋_GB2312"/>
        </w:rPr>
        <w:t>9.5为本项目提供整体设计、规范编制或项目管理、监理、检测等服务的供应商，不得参加本项目除整体设计、规范编制和项目管理、监理、检测等服务外的采购活动，否则投标无效。</w:t>
      </w:r>
    </w:p>
    <w:p>
      <w:pPr>
        <w:pStyle w:val="6"/>
        <w:ind w:firstLine="480"/>
        <w:jc w:val="both"/>
      </w:pPr>
      <w:r>
        <w:rPr>
          <w:rFonts w:ascii="仿宋_GB2312" w:hAnsi="仿宋_GB2312" w:eastAsia="仿宋_GB2312" w:cs="仿宋_GB2312"/>
        </w:rPr>
        <w:t>9.6列入失信被执行人、重大税收违法案件当事人名单、政府采购严重违法失信行为记录名单及其他不符合政府采购法第二十二条规定条件的供应商，不得参加投标，否则投标无效。</w:t>
      </w:r>
    </w:p>
    <w:p>
      <w:pPr>
        <w:pStyle w:val="6"/>
        <w:ind w:firstLine="480"/>
        <w:jc w:val="both"/>
      </w:pPr>
      <w:r>
        <w:rPr>
          <w:rFonts w:ascii="仿宋_GB2312" w:hAnsi="仿宋_GB2312" w:eastAsia="仿宋_GB2312" w:cs="仿宋_GB2312"/>
        </w:rPr>
        <w:t>9.7有下列情形之一的，视为投标人串通投标，其投标无效：</w:t>
      </w:r>
    </w:p>
    <w:p>
      <w:pPr>
        <w:pStyle w:val="6"/>
        <w:ind w:firstLine="480"/>
        <w:jc w:val="both"/>
      </w:pPr>
      <w:r>
        <w:rPr>
          <w:rFonts w:ascii="仿宋_GB2312" w:hAnsi="仿宋_GB2312" w:eastAsia="仿宋_GB2312" w:cs="仿宋_GB2312"/>
        </w:rPr>
        <w:t>（1）不同投标人的电子投标文件由同一单位或个人编制；</w:t>
      </w:r>
    </w:p>
    <w:p>
      <w:pPr>
        <w:pStyle w:val="6"/>
        <w:ind w:firstLine="480"/>
        <w:jc w:val="both"/>
      </w:pPr>
      <w:r>
        <w:rPr>
          <w:rFonts w:ascii="仿宋_GB2312" w:hAnsi="仿宋_GB2312" w:eastAsia="仿宋_GB2312" w:cs="仿宋_GB2312"/>
        </w:rPr>
        <w:t>（2）不同投标人委托同一单位或个人办理投标事宜；</w:t>
      </w:r>
    </w:p>
    <w:p>
      <w:pPr>
        <w:pStyle w:val="6"/>
        <w:ind w:firstLine="480"/>
        <w:jc w:val="both"/>
      </w:pPr>
      <w:r>
        <w:rPr>
          <w:rFonts w:ascii="仿宋_GB2312" w:hAnsi="仿宋_GB2312" w:eastAsia="仿宋_GB2312" w:cs="仿宋_GB2312"/>
        </w:rPr>
        <w:t>（3）不同投标人的电子投标文件载明的项目管理成员或联系人员为同一人；</w:t>
      </w:r>
    </w:p>
    <w:p>
      <w:pPr>
        <w:pStyle w:val="6"/>
        <w:ind w:firstLine="480"/>
        <w:jc w:val="both"/>
      </w:pPr>
      <w:r>
        <w:rPr>
          <w:rFonts w:ascii="仿宋_GB2312" w:hAnsi="仿宋_GB2312" w:eastAsia="仿宋_GB2312" w:cs="仿宋_GB2312"/>
        </w:rPr>
        <w:t>（4）不同投标人的电子投标文件异常一致或投标报价呈规律性差异；</w:t>
      </w:r>
    </w:p>
    <w:p>
      <w:pPr>
        <w:pStyle w:val="6"/>
        <w:ind w:firstLine="480"/>
        <w:jc w:val="both"/>
      </w:pPr>
      <w:r>
        <w:rPr>
          <w:rFonts w:ascii="仿宋_GB2312" w:hAnsi="仿宋_GB2312" w:eastAsia="仿宋_GB2312" w:cs="仿宋_GB2312"/>
        </w:rPr>
        <w:t>（5）不同投标人的电子投标文件相互混装；</w:t>
      </w:r>
    </w:p>
    <w:p>
      <w:pPr>
        <w:pStyle w:val="6"/>
        <w:ind w:firstLine="480"/>
        <w:jc w:val="both"/>
      </w:pPr>
      <w:r>
        <w:rPr>
          <w:rFonts w:ascii="仿宋_GB2312" w:hAnsi="仿宋_GB2312" w:eastAsia="仿宋_GB2312" w:cs="仿宋_GB2312"/>
        </w:rPr>
        <w:t>（6）不同投标人的投标保证金从同一单位或个人的账户转出；</w:t>
      </w:r>
    </w:p>
    <w:p>
      <w:pPr>
        <w:pStyle w:val="6"/>
        <w:ind w:firstLine="480"/>
        <w:jc w:val="both"/>
      </w:pPr>
      <w:r>
        <w:rPr>
          <w:rFonts w:ascii="仿宋_GB2312" w:hAnsi="仿宋_GB2312" w:eastAsia="仿宋_GB2312" w:cs="仿宋_GB2312"/>
        </w:rPr>
        <w:t>（7）有关法律、法规和规章及招标文件规定的其他串通投标情形。</w:t>
      </w:r>
    </w:p>
    <w:p>
      <w:pPr>
        <w:pStyle w:val="6"/>
        <w:ind w:firstLine="480"/>
        <w:jc w:val="both"/>
      </w:pPr>
      <w:r>
        <w:rPr>
          <w:rFonts w:ascii="仿宋_GB2312" w:hAnsi="仿宋_GB2312" w:eastAsia="仿宋_GB2312" w:cs="仿宋_GB2312"/>
        </w:rPr>
        <w:t>10、电子投标文件</w:t>
      </w:r>
    </w:p>
    <w:p>
      <w:pPr>
        <w:pStyle w:val="6"/>
        <w:ind w:firstLine="480"/>
        <w:jc w:val="both"/>
      </w:pPr>
      <w:r>
        <w:rPr>
          <w:rFonts w:ascii="仿宋_GB2312" w:hAnsi="仿宋_GB2312" w:eastAsia="仿宋_GB2312" w:cs="仿宋_GB2312"/>
        </w:rPr>
        <w:t>10.1电子投标文件的编制</w:t>
      </w:r>
    </w:p>
    <w:p>
      <w:pPr>
        <w:pStyle w:val="6"/>
        <w:ind w:firstLine="480"/>
        <w:jc w:val="both"/>
      </w:pPr>
      <w:r>
        <w:rPr>
          <w:rFonts w:ascii="仿宋_GB2312" w:hAnsi="仿宋_GB2312" w:eastAsia="仿宋_GB2312" w:cs="仿宋_GB2312"/>
        </w:rPr>
        <w:t>（1）投标人应先仔细阅读招标文件的全部内容后，再进行电子投标文件的编制。</w:t>
      </w:r>
    </w:p>
    <w:p>
      <w:pPr>
        <w:pStyle w:val="6"/>
        <w:ind w:firstLine="480"/>
        <w:jc w:val="both"/>
      </w:pPr>
      <w:r>
        <w:rPr>
          <w:rFonts w:ascii="仿宋_GB2312" w:hAnsi="仿宋_GB2312" w:eastAsia="仿宋_GB2312" w:cs="仿宋_GB2312"/>
        </w:rPr>
        <w:t>（2）电子投标文件应按照本章第10.2条规定编制其组成部分。</w:t>
      </w:r>
    </w:p>
    <w:p>
      <w:pPr>
        <w:pStyle w:val="6"/>
        <w:ind w:firstLine="480"/>
        <w:jc w:val="both"/>
      </w:pPr>
      <w:r>
        <w:rPr>
          <w:rFonts w:ascii="仿宋_GB2312" w:hAnsi="仿宋_GB2312" w:eastAsia="仿宋_GB2312" w:cs="仿宋_GB2312"/>
        </w:rPr>
        <w:t>（3）电子投标文件应满足招标文件提出的实质性要求和条件，并保证其所提交的全部资料是不可割离且真实、有效、准确、完整和不具有任何误导性的，否则造成不利后果由投标人承担责任。</w:t>
      </w:r>
    </w:p>
    <w:p>
      <w:pPr>
        <w:pStyle w:val="6"/>
        <w:ind w:firstLine="480"/>
        <w:jc w:val="both"/>
      </w:pPr>
      <w:r>
        <w:rPr>
          <w:rFonts w:ascii="仿宋_GB2312" w:hAnsi="仿宋_GB2312" w:eastAsia="仿宋_GB2312" w:cs="仿宋_GB2312"/>
        </w:rPr>
        <w:t>10.2电子投标文件由下述部分组成：</w:t>
      </w:r>
    </w:p>
    <w:p>
      <w:pPr>
        <w:pStyle w:val="6"/>
        <w:ind w:firstLine="480"/>
        <w:jc w:val="both"/>
      </w:pPr>
      <w:r>
        <w:rPr>
          <w:rFonts w:ascii="仿宋_GB2312" w:hAnsi="仿宋_GB2312" w:eastAsia="仿宋_GB2312" w:cs="仿宋_GB2312"/>
        </w:rPr>
        <w:t>（1）资格及资信证明部分</w:t>
      </w:r>
    </w:p>
    <w:p>
      <w:pPr>
        <w:pStyle w:val="6"/>
        <w:ind w:firstLine="480"/>
        <w:jc w:val="both"/>
      </w:pPr>
      <w:r>
        <w:rPr>
          <w:rFonts w:ascii="仿宋_GB2312" w:hAnsi="仿宋_GB2312" w:eastAsia="仿宋_GB2312" w:cs="仿宋_GB2312"/>
        </w:rPr>
        <w:t>①投标函</w:t>
      </w:r>
    </w:p>
    <w:p>
      <w:pPr>
        <w:pStyle w:val="6"/>
        <w:ind w:firstLine="480"/>
        <w:jc w:val="both"/>
      </w:pPr>
      <w:r>
        <w:rPr>
          <w:rFonts w:ascii="仿宋_GB2312" w:hAnsi="仿宋_GB2312" w:eastAsia="仿宋_GB2312" w:cs="仿宋_GB2312"/>
        </w:rPr>
        <w:t>②投标人的资格及资信证明文件</w:t>
      </w:r>
    </w:p>
    <w:p>
      <w:pPr>
        <w:pStyle w:val="6"/>
        <w:ind w:firstLine="480"/>
        <w:jc w:val="both"/>
      </w:pPr>
      <w:r>
        <w:rPr>
          <w:rFonts w:ascii="仿宋_GB2312" w:hAnsi="仿宋_GB2312" w:eastAsia="仿宋_GB2312" w:cs="仿宋_GB2312"/>
        </w:rPr>
        <w:t>③投标保证金</w:t>
      </w:r>
    </w:p>
    <w:p>
      <w:pPr>
        <w:pStyle w:val="6"/>
        <w:ind w:firstLine="480"/>
        <w:jc w:val="both"/>
      </w:pPr>
      <w:r>
        <w:rPr>
          <w:rFonts w:ascii="仿宋_GB2312" w:hAnsi="仿宋_GB2312" w:eastAsia="仿宋_GB2312" w:cs="仿宋_GB2312"/>
        </w:rPr>
        <w:t>（2）报价部分</w:t>
      </w:r>
    </w:p>
    <w:p>
      <w:pPr>
        <w:pStyle w:val="6"/>
        <w:ind w:firstLine="480"/>
        <w:jc w:val="both"/>
      </w:pPr>
      <w:r>
        <w:rPr>
          <w:rFonts w:ascii="仿宋_GB2312" w:hAnsi="仿宋_GB2312" w:eastAsia="仿宋_GB2312" w:cs="仿宋_GB2312"/>
        </w:rPr>
        <w:t>①开标（报价）一览表</w:t>
      </w:r>
    </w:p>
    <w:p>
      <w:pPr>
        <w:pStyle w:val="6"/>
        <w:ind w:firstLine="480"/>
        <w:jc w:val="both"/>
      </w:pPr>
      <w:r>
        <w:rPr>
          <w:rFonts w:ascii="仿宋_GB2312" w:hAnsi="仿宋_GB2312" w:eastAsia="仿宋_GB2312" w:cs="仿宋_GB2312"/>
        </w:rPr>
        <w:t>②投标（响应）报价明细表</w:t>
      </w:r>
    </w:p>
    <w:p>
      <w:pPr>
        <w:pStyle w:val="6"/>
        <w:ind w:firstLine="480"/>
        <w:jc w:val="both"/>
      </w:pPr>
      <w:r>
        <w:rPr>
          <w:rFonts w:ascii="仿宋_GB2312" w:hAnsi="仿宋_GB2312" w:eastAsia="仿宋_GB2312" w:cs="仿宋_GB2312"/>
        </w:rPr>
        <w:t>③招标文件规定的价格扣除证明材料（若有）</w:t>
      </w:r>
    </w:p>
    <w:p>
      <w:pPr>
        <w:pStyle w:val="6"/>
        <w:ind w:firstLine="480"/>
        <w:jc w:val="both"/>
      </w:pPr>
      <w:r>
        <w:rPr>
          <w:rFonts w:ascii="仿宋_GB2312" w:hAnsi="仿宋_GB2312" w:eastAsia="仿宋_GB2312" w:cs="仿宋_GB2312"/>
        </w:rPr>
        <w:t>④招标文件规定的加分证明材料（若有）</w:t>
      </w:r>
    </w:p>
    <w:p>
      <w:pPr>
        <w:pStyle w:val="6"/>
        <w:ind w:firstLine="480"/>
        <w:jc w:val="both"/>
      </w:pPr>
      <w:r>
        <w:rPr>
          <w:rFonts w:ascii="仿宋_GB2312" w:hAnsi="仿宋_GB2312" w:eastAsia="仿宋_GB2312" w:cs="仿宋_GB2312"/>
        </w:rPr>
        <w:t>（3）技术商务部分</w:t>
      </w:r>
    </w:p>
    <w:p>
      <w:pPr>
        <w:pStyle w:val="6"/>
        <w:ind w:firstLine="480"/>
        <w:jc w:val="both"/>
      </w:pPr>
      <w:r>
        <w:rPr>
          <w:rFonts w:ascii="仿宋_GB2312" w:hAnsi="仿宋_GB2312" w:eastAsia="仿宋_GB2312" w:cs="仿宋_GB2312"/>
        </w:rPr>
        <w:t>①标的说明一览表</w:t>
      </w:r>
    </w:p>
    <w:p>
      <w:pPr>
        <w:pStyle w:val="6"/>
        <w:ind w:firstLine="480"/>
        <w:jc w:val="both"/>
      </w:pPr>
      <w:r>
        <w:rPr>
          <w:rFonts w:ascii="仿宋_GB2312" w:hAnsi="仿宋_GB2312" w:eastAsia="仿宋_GB2312" w:cs="仿宋_GB2312"/>
        </w:rPr>
        <w:t>②技术和服务要求响应表</w:t>
      </w:r>
    </w:p>
    <w:p>
      <w:pPr>
        <w:pStyle w:val="6"/>
        <w:ind w:firstLine="480"/>
        <w:jc w:val="both"/>
      </w:pPr>
      <w:r>
        <w:rPr>
          <w:rFonts w:ascii="仿宋_GB2312" w:hAnsi="仿宋_GB2312" w:eastAsia="仿宋_GB2312" w:cs="仿宋_GB2312"/>
        </w:rPr>
        <w:t>③商务条件响应表</w:t>
      </w:r>
    </w:p>
    <w:p>
      <w:pPr>
        <w:pStyle w:val="6"/>
        <w:ind w:firstLine="480"/>
        <w:jc w:val="both"/>
      </w:pPr>
      <w:r>
        <w:rPr>
          <w:rFonts w:ascii="仿宋_GB2312" w:hAnsi="仿宋_GB2312" w:eastAsia="仿宋_GB2312" w:cs="仿宋_GB2312"/>
        </w:rPr>
        <w:t>④投标人提交的其他资料（若有）</w:t>
      </w:r>
    </w:p>
    <w:p>
      <w:pPr>
        <w:pStyle w:val="6"/>
        <w:ind w:firstLine="480"/>
        <w:jc w:val="both"/>
      </w:pPr>
      <w:r>
        <w:rPr>
          <w:rFonts w:ascii="仿宋_GB2312" w:hAnsi="仿宋_GB2312" w:eastAsia="仿宋_GB2312" w:cs="仿宋_GB2312"/>
        </w:rPr>
        <w:t>⑤招标文件规定作为电子投标文件组成部分的其他内容（若有）</w:t>
      </w:r>
    </w:p>
    <w:p>
      <w:pPr>
        <w:pStyle w:val="6"/>
        <w:ind w:firstLine="480"/>
        <w:jc w:val="both"/>
      </w:pPr>
      <w:r>
        <w:rPr>
          <w:rFonts w:ascii="仿宋_GB2312" w:hAnsi="仿宋_GB2312" w:eastAsia="仿宋_GB2312" w:cs="仿宋_GB2312"/>
        </w:rPr>
        <w:t>10.3电子投标文件的语言</w:t>
      </w:r>
    </w:p>
    <w:p>
      <w:pPr>
        <w:pStyle w:val="6"/>
        <w:ind w:firstLine="480"/>
        <w:jc w:val="both"/>
      </w:pPr>
      <w:r>
        <w:rPr>
          <w:rFonts w:ascii="仿宋_GB2312" w:hAnsi="仿宋_GB2312" w:eastAsia="仿宋_GB2312" w:cs="仿宋_GB2312"/>
        </w:rPr>
        <w:t>（1）除招标文件另有规定外，电子投标文件应使用中文文本，若有不同文本，以中文文本为准。</w:t>
      </w:r>
    </w:p>
    <w:p>
      <w:pPr>
        <w:pStyle w:val="6"/>
        <w:ind w:firstLine="480"/>
        <w:jc w:val="both"/>
      </w:pPr>
      <w:r>
        <w:rPr>
          <w:rFonts w:ascii="仿宋_GB2312" w:hAnsi="仿宋_GB2312" w:eastAsia="仿宋_GB2312" w:cs="仿宋_GB2312"/>
        </w:rPr>
        <w:t>（2）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6"/>
        <w:ind w:firstLine="480"/>
        <w:jc w:val="both"/>
      </w:pPr>
      <w:r>
        <w:rPr>
          <w:rFonts w:ascii="仿宋_GB2312" w:hAnsi="仿宋_GB2312" w:eastAsia="仿宋_GB2312" w:cs="仿宋_GB2312"/>
        </w:rPr>
        <w:t>10.4投标文件的份数：详见招标文件第二章。</w:t>
      </w:r>
    </w:p>
    <w:p>
      <w:pPr>
        <w:pStyle w:val="6"/>
        <w:ind w:firstLine="480"/>
        <w:jc w:val="both"/>
      </w:pPr>
      <w:r>
        <w:rPr>
          <w:rFonts w:ascii="仿宋_GB2312" w:hAnsi="仿宋_GB2312" w:eastAsia="仿宋_GB2312" w:cs="仿宋_GB2312"/>
        </w:rPr>
        <w:t>10.5电子投标文件的格式</w:t>
      </w:r>
    </w:p>
    <w:p>
      <w:pPr>
        <w:pStyle w:val="6"/>
        <w:ind w:firstLine="480"/>
        <w:jc w:val="both"/>
      </w:pPr>
      <w:r>
        <w:rPr>
          <w:rFonts w:ascii="仿宋_GB2312" w:hAnsi="仿宋_GB2312" w:eastAsia="仿宋_GB2312" w:cs="仿宋_GB2312"/>
        </w:rPr>
        <w:t>（1）除招标文件另有规定外，电子投标文件应使用招标文件第七章规定的格式。</w:t>
      </w:r>
    </w:p>
    <w:p>
      <w:pPr>
        <w:pStyle w:val="6"/>
        <w:ind w:firstLine="480"/>
        <w:jc w:val="both"/>
      </w:pPr>
      <w:r>
        <w:rPr>
          <w:rFonts w:ascii="仿宋_GB2312" w:hAnsi="仿宋_GB2312" w:eastAsia="仿宋_GB2312" w:cs="仿宋_GB2312"/>
        </w:rPr>
        <w:t>（2）除招标文件另有规定外，电子投标文件应使用不能擦去的墨料或墨水打印、书写或复印。</w:t>
      </w:r>
    </w:p>
    <w:p>
      <w:pPr>
        <w:pStyle w:val="6"/>
        <w:ind w:firstLine="480"/>
        <w:jc w:val="both"/>
      </w:pPr>
      <w:r>
        <w:rPr>
          <w:rFonts w:ascii="仿宋_GB2312" w:hAnsi="仿宋_GB2312" w:eastAsia="仿宋_GB2312" w:cs="仿宋_GB2312"/>
        </w:rPr>
        <w:t>（3）除招标文件另有规定外，电子投标文件应使用人民币作为计量货币。</w:t>
      </w:r>
    </w:p>
    <w:p>
      <w:pPr>
        <w:pStyle w:val="6"/>
        <w:ind w:firstLine="480"/>
        <w:jc w:val="both"/>
      </w:pPr>
      <w:r>
        <w:rPr>
          <w:rFonts w:ascii="仿宋_GB2312" w:hAnsi="仿宋_GB2312" w:eastAsia="仿宋_GB2312" w:cs="仿宋_GB2312"/>
        </w:rPr>
        <w:t>（4）除招标文件另有规定外，签署、盖章应遵守下列规定：</w:t>
      </w:r>
    </w:p>
    <w:p>
      <w:pPr>
        <w:pStyle w:val="6"/>
        <w:ind w:firstLine="480"/>
        <w:jc w:val="both"/>
      </w:pPr>
      <w:r>
        <w:rPr>
          <w:rFonts w:ascii="仿宋_GB2312" w:hAnsi="仿宋_GB2312" w:eastAsia="仿宋_GB2312" w:cs="仿宋_GB2312"/>
        </w:rPr>
        <w:t>①电子投标文件应加盖投标人的单位公章。若投标人代表为单位授权的委托代理人，应提供“单位授权书”。</w:t>
      </w:r>
    </w:p>
    <w:p>
      <w:pPr>
        <w:pStyle w:val="6"/>
        <w:ind w:firstLine="480"/>
        <w:jc w:val="both"/>
      </w:pPr>
      <w:r>
        <w:rPr>
          <w:rFonts w:ascii="仿宋_GB2312" w:hAnsi="仿宋_GB2312" w:eastAsia="仿宋_GB2312" w:cs="仿宋_GB2312"/>
        </w:rPr>
        <w:t>②电子投标文件应没有涂改或行间插字，除非这些改动是根据 福建仟信项目管理有限公司 的指示进行的，或是为改正投标人造成的应修改的错误而进行的。若有前述改动，应按照下列规定之一对改动处进行处理：</w:t>
      </w:r>
    </w:p>
    <w:p>
      <w:pPr>
        <w:pStyle w:val="6"/>
        <w:ind w:firstLine="480"/>
        <w:jc w:val="both"/>
      </w:pPr>
      <w:r>
        <w:rPr>
          <w:rFonts w:ascii="仿宋_GB2312" w:hAnsi="仿宋_GB2312" w:eastAsia="仿宋_GB2312" w:cs="仿宋_GB2312"/>
        </w:rPr>
        <w:t>a.投标人代表签字确认；</w:t>
      </w:r>
    </w:p>
    <w:p>
      <w:pPr>
        <w:pStyle w:val="6"/>
        <w:ind w:firstLine="480"/>
        <w:jc w:val="both"/>
      </w:pPr>
      <w:r>
        <w:rPr>
          <w:rFonts w:ascii="仿宋_GB2312" w:hAnsi="仿宋_GB2312" w:eastAsia="仿宋_GB2312" w:cs="仿宋_GB2312"/>
        </w:rPr>
        <w:t>b.加盖投标人的单位公章或校正章。</w:t>
      </w:r>
    </w:p>
    <w:p>
      <w:pPr>
        <w:pStyle w:val="6"/>
        <w:ind w:firstLine="480"/>
        <w:jc w:val="both"/>
      </w:pPr>
      <w:r>
        <w:rPr>
          <w:rFonts w:ascii="仿宋_GB2312" w:hAnsi="仿宋_GB2312" w:eastAsia="仿宋_GB2312" w:cs="仿宋_GB2312"/>
        </w:rPr>
        <w:t>10.6投标报价</w:t>
      </w:r>
    </w:p>
    <w:p>
      <w:pPr>
        <w:pStyle w:val="6"/>
        <w:ind w:firstLine="480"/>
        <w:jc w:val="both"/>
      </w:pPr>
      <w:r>
        <w:rPr>
          <w:rFonts w:ascii="仿宋_GB2312" w:hAnsi="仿宋_GB2312" w:eastAsia="仿宋_GB2312" w:cs="仿宋_GB2312"/>
        </w:rPr>
        <w:t>（1）投标报价超出最高限价将导致投标无效。</w:t>
      </w:r>
    </w:p>
    <w:p>
      <w:pPr>
        <w:pStyle w:val="6"/>
        <w:ind w:firstLine="480"/>
        <w:jc w:val="both"/>
      </w:pPr>
      <w:r>
        <w:rPr>
          <w:rFonts w:ascii="仿宋_GB2312" w:hAnsi="仿宋_GB2312" w:eastAsia="仿宋_GB2312" w:cs="仿宋_GB2312"/>
        </w:rPr>
        <w:t>（2）最高限价由采购人根据价格测算情况，在预算金额的额度内合理设定。最高限价不得超出预算金额。</w:t>
      </w:r>
    </w:p>
    <w:p>
      <w:pPr>
        <w:pStyle w:val="6"/>
        <w:ind w:firstLine="480"/>
        <w:jc w:val="both"/>
      </w:pPr>
      <w:r>
        <w:rPr>
          <w:rFonts w:ascii="仿宋_GB2312" w:hAnsi="仿宋_GB2312" w:eastAsia="仿宋_GB2312" w:cs="仿宋_GB2312"/>
        </w:rPr>
        <w:t>（3）除招标文件另有规定外，电子投标文件不能出现任何选择性的投标报价，即每一个采购包和品目号的采购标的都只能有一个投标报价。任何选择性的投标报价将导致投标无效。</w:t>
      </w:r>
    </w:p>
    <w:p>
      <w:pPr>
        <w:pStyle w:val="6"/>
        <w:ind w:firstLine="480"/>
        <w:jc w:val="both"/>
      </w:pPr>
      <w:r>
        <w:rPr>
          <w:rFonts w:ascii="仿宋_GB2312" w:hAnsi="仿宋_GB2312" w:eastAsia="仿宋_GB2312" w:cs="仿宋_GB2312"/>
        </w:rPr>
        <w:t>10.7分包</w:t>
      </w:r>
    </w:p>
    <w:p>
      <w:pPr>
        <w:pStyle w:val="6"/>
        <w:ind w:firstLine="480"/>
        <w:jc w:val="both"/>
      </w:pPr>
      <w:r>
        <w:rPr>
          <w:rFonts w:ascii="仿宋_GB2312" w:hAnsi="仿宋_GB2312" w:eastAsia="仿宋_GB2312" w:cs="仿宋_GB2312"/>
        </w:rPr>
        <w:t>（1）是否允许中标人将本项目的非主体、非关键性工作进行分包：详见招标文件第二章。</w:t>
      </w:r>
    </w:p>
    <w:p>
      <w:pPr>
        <w:pStyle w:val="6"/>
        <w:ind w:firstLine="480"/>
        <w:jc w:val="both"/>
      </w:pPr>
      <w:r>
        <w:rPr>
          <w:rFonts w:ascii="仿宋_GB2312" w:hAnsi="仿宋_GB2312" w:eastAsia="仿宋_GB2312" w:cs="仿宋_GB2312"/>
        </w:rPr>
        <w:t>（2）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pPr>
        <w:pStyle w:val="6"/>
        <w:ind w:firstLine="480"/>
        <w:jc w:val="both"/>
      </w:pPr>
      <w:r>
        <w:rPr>
          <w:rFonts w:ascii="仿宋_GB2312" w:hAnsi="仿宋_GB2312" w:eastAsia="仿宋_GB2312" w:cs="仿宋_GB2312"/>
        </w:rPr>
        <w:t>（3）招标文件允许中标人将非主体、非关键性工作进行分包的项目，有下列情形之一的，中标人不得分包：</w:t>
      </w:r>
    </w:p>
    <w:p>
      <w:pPr>
        <w:pStyle w:val="6"/>
        <w:ind w:firstLine="480"/>
        <w:jc w:val="both"/>
      </w:pPr>
      <w:r>
        <w:rPr>
          <w:rFonts w:ascii="仿宋_GB2312" w:hAnsi="仿宋_GB2312" w:eastAsia="仿宋_GB2312" w:cs="仿宋_GB2312"/>
        </w:rPr>
        <w:t>①电子投标文件中未载明分包承担主体；</w:t>
      </w:r>
    </w:p>
    <w:p>
      <w:pPr>
        <w:pStyle w:val="6"/>
        <w:ind w:firstLine="480"/>
        <w:jc w:val="both"/>
      </w:pPr>
      <w:r>
        <w:rPr>
          <w:rFonts w:ascii="仿宋_GB2312" w:hAnsi="仿宋_GB2312" w:eastAsia="仿宋_GB2312" w:cs="仿宋_GB2312"/>
        </w:rPr>
        <w:t>②电子投标文件载明的分包承担主体不具备相应资质条件；</w:t>
      </w:r>
    </w:p>
    <w:p>
      <w:pPr>
        <w:pStyle w:val="6"/>
        <w:ind w:firstLine="480"/>
        <w:jc w:val="both"/>
      </w:pPr>
      <w:r>
        <w:rPr>
          <w:rFonts w:ascii="仿宋_GB2312" w:hAnsi="仿宋_GB2312" w:eastAsia="仿宋_GB2312" w:cs="仿宋_GB2312"/>
        </w:rPr>
        <w:t>③电子投标文件载明的分包承担主体拟再次分包；</w:t>
      </w:r>
    </w:p>
    <w:p>
      <w:pPr>
        <w:pStyle w:val="6"/>
        <w:ind w:firstLine="480"/>
        <w:jc w:val="both"/>
      </w:pPr>
      <w:r>
        <w:rPr>
          <w:rFonts w:ascii="仿宋_GB2312" w:hAnsi="仿宋_GB2312" w:eastAsia="仿宋_GB2312" w:cs="仿宋_GB2312"/>
        </w:rPr>
        <w:t>④享受中小企业扶持政策获得政府采购合同的，小微企业不得将合同分包给大中型企业，中型企业不得将合同分包给大型企业。</w:t>
      </w:r>
    </w:p>
    <w:p>
      <w:pPr>
        <w:pStyle w:val="6"/>
        <w:ind w:firstLine="480"/>
        <w:jc w:val="both"/>
      </w:pPr>
      <w:r>
        <w:rPr>
          <w:rFonts w:ascii="仿宋_GB2312" w:hAnsi="仿宋_GB2312" w:eastAsia="仿宋_GB2312" w:cs="仿宋_GB2312"/>
        </w:rPr>
        <w:t>10.8投标有效期</w:t>
      </w:r>
    </w:p>
    <w:p>
      <w:pPr>
        <w:pStyle w:val="6"/>
        <w:ind w:firstLine="480"/>
        <w:jc w:val="both"/>
      </w:pPr>
      <w:r>
        <w:rPr>
          <w:rFonts w:ascii="仿宋_GB2312" w:hAnsi="仿宋_GB2312" w:eastAsia="仿宋_GB2312" w:cs="仿宋_GB2312"/>
        </w:rPr>
        <w:t>（1）招标文件载明的投标有效期：详见招标文件第二章。</w:t>
      </w:r>
    </w:p>
    <w:p>
      <w:pPr>
        <w:pStyle w:val="6"/>
        <w:ind w:firstLine="480"/>
        <w:jc w:val="both"/>
      </w:pPr>
      <w:r>
        <w:rPr>
          <w:rFonts w:ascii="仿宋_GB2312" w:hAnsi="仿宋_GB2312" w:eastAsia="仿宋_GB2312" w:cs="仿宋_GB2312"/>
        </w:rPr>
        <w:t>（2）电子投标文件承诺的投标有效期不得少于招标文件载明的投标有效期，否则投标无效。</w:t>
      </w:r>
    </w:p>
    <w:p>
      <w:pPr>
        <w:pStyle w:val="6"/>
        <w:ind w:firstLine="480"/>
        <w:jc w:val="both"/>
      </w:pPr>
      <w:r>
        <w:rPr>
          <w:rFonts w:ascii="仿宋_GB2312" w:hAnsi="仿宋_GB2312" w:eastAsia="仿宋_GB2312" w:cs="仿宋_GB2312"/>
        </w:rPr>
        <w:t>（3）根据本次采购活动的需要， 福建仟信项目管理有限公司 可于投标有效期届满之前书面要求投标人延长投标有效期，投标人应在 福建仟信项目管理有限公司 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pPr>
        <w:pStyle w:val="6"/>
        <w:ind w:firstLine="480"/>
        <w:jc w:val="both"/>
      </w:pPr>
      <w:r>
        <w:rPr>
          <w:rFonts w:ascii="仿宋_GB2312" w:hAnsi="仿宋_GB2312" w:eastAsia="仿宋_GB2312" w:cs="仿宋_GB2312"/>
        </w:rPr>
        <w:t>10.9投标保证金</w:t>
      </w:r>
    </w:p>
    <w:p>
      <w:pPr>
        <w:pStyle w:val="6"/>
        <w:ind w:firstLine="480"/>
        <w:jc w:val="both"/>
      </w:pPr>
      <w:r>
        <w:rPr>
          <w:rFonts w:ascii="仿宋_GB2312" w:hAnsi="仿宋_GB2312" w:eastAsia="仿宋_GB2312" w:cs="仿宋_GB2312"/>
        </w:rPr>
        <w:t>（1）投标保证金作为投标人按照招标文件规定履行相应投标责任、义务的约束及担保。</w:t>
      </w:r>
    </w:p>
    <w:p>
      <w:pPr>
        <w:pStyle w:val="6"/>
        <w:ind w:firstLine="480"/>
        <w:jc w:val="both"/>
      </w:pPr>
      <w:r>
        <w:rPr>
          <w:rFonts w:ascii="仿宋_GB2312" w:hAnsi="仿宋_GB2312" w:eastAsia="仿宋_GB2312" w:cs="仿宋_GB2312"/>
        </w:rPr>
        <w:t>（2）投标人以电子保函形式提交投标保证金的，保函的有效期应等于或长于电子投标文件承诺的投标有效期，否则投标无效。</w:t>
      </w:r>
    </w:p>
    <w:p>
      <w:pPr>
        <w:pStyle w:val="6"/>
        <w:ind w:firstLine="480"/>
        <w:jc w:val="both"/>
      </w:pPr>
      <w:r>
        <w:rPr>
          <w:rFonts w:ascii="仿宋_GB2312" w:hAnsi="仿宋_GB2312" w:eastAsia="仿宋_GB2312" w:cs="仿宋_GB2312"/>
        </w:rPr>
        <w:t>（3）提交</w:t>
      </w:r>
    </w:p>
    <w:p>
      <w:pPr>
        <w:pStyle w:val="6"/>
        <w:ind w:firstLine="480"/>
        <w:jc w:val="both"/>
      </w:pPr>
      <w:r>
        <w:rPr>
          <w:rFonts w:ascii="仿宋_GB2312" w:hAnsi="仿宋_GB2312" w:eastAsia="仿宋_GB2312" w:cs="仿宋_GB2312"/>
        </w:rPr>
        <w:t>①投标人以汇款形式缴纳投标保证金的，应从其银行账户（基本存款账户）按照下列方式：公对公转账方式向招标文件载明的投标保证金账户提交投标保证金，具体金额详见招标文件第一章。</w:t>
      </w:r>
    </w:p>
    <w:p>
      <w:pPr>
        <w:pStyle w:val="6"/>
        <w:ind w:firstLine="480"/>
        <w:jc w:val="both"/>
      </w:pPr>
      <w:r>
        <w:rPr>
          <w:rFonts w:ascii="仿宋_GB2312" w:hAnsi="仿宋_GB2312" w:eastAsia="仿宋_GB2312" w:cs="仿宋_GB2312"/>
        </w:rPr>
        <w:t>②投标人以电子保函形式提交投标保证金的，可在招标文件载明的投标截止时间前通过福建省政府采购平台“保函服务”栏目办理电子保函并在电汇或银行转账单上注明（项目编号）；在投标截止时间之前将电子保函文件放入投标文件中，否则视为未提交投标保证金。</w:t>
      </w:r>
    </w:p>
    <w:p>
      <w:pPr>
        <w:pStyle w:val="6"/>
        <w:ind w:firstLine="480"/>
        <w:jc w:val="left"/>
      </w:pPr>
      <w:r>
        <w:rPr>
          <w:rFonts w:ascii="仿宋_GB2312" w:hAnsi="仿宋_GB2312" w:eastAsia="仿宋_GB2312" w:cs="仿宋_GB2312"/>
        </w:rPr>
        <w:t>③其他形式：</w:t>
      </w:r>
    </w:p>
    <w:p>
      <w:pPr>
        <w:pStyle w:val="6"/>
        <w:jc w:val="left"/>
      </w:pPr>
      <w:r>
        <w:rPr>
          <w:rFonts w:ascii="仿宋_GB2312" w:hAnsi="仿宋_GB2312" w:eastAsia="仿宋_GB2312" w:cs="仿宋_GB2312"/>
        </w:rPr>
        <w:t>无</w:t>
      </w:r>
    </w:p>
    <w:p>
      <w:pPr>
        <w:pStyle w:val="6"/>
        <w:ind w:firstLine="480"/>
        <w:jc w:val="both"/>
      </w:pPr>
      <w:r>
        <w:rPr>
          <w:rFonts w:ascii="仿宋_GB2312" w:hAnsi="仿宋_GB2312" w:eastAsia="仿宋_GB2312" w:cs="仿宋_GB2312"/>
        </w:rPr>
        <w:t>④若本项目接受联合体投标且投标人为联合体，则联合体中的牵头方应按照本章第10.9条第（3）款第①、②、③点规定提交投标保证金。</w:t>
      </w:r>
    </w:p>
    <w:p>
      <w:pPr>
        <w:pStyle w:val="6"/>
        <w:ind w:firstLine="480"/>
        <w:jc w:val="both"/>
      </w:pPr>
      <w:r>
        <w:rPr>
          <w:rFonts w:ascii="仿宋_GB2312" w:hAnsi="仿宋_GB2312" w:eastAsia="仿宋_GB2312" w:cs="仿宋_GB2312"/>
        </w:rPr>
        <w:t>※除招标文件另有规定外，未按照上述规定提交投标保证金将导致资格审查不合格。</w:t>
      </w:r>
    </w:p>
    <w:p>
      <w:pPr>
        <w:pStyle w:val="6"/>
        <w:ind w:firstLine="480"/>
        <w:jc w:val="both"/>
      </w:pPr>
      <w:r>
        <w:rPr>
          <w:rFonts w:ascii="仿宋_GB2312" w:hAnsi="仿宋_GB2312" w:eastAsia="仿宋_GB2312" w:cs="仿宋_GB2312"/>
        </w:rPr>
        <w:t>（4）退还</w:t>
      </w:r>
    </w:p>
    <w:p>
      <w:pPr>
        <w:pStyle w:val="6"/>
        <w:ind w:firstLine="480"/>
        <w:jc w:val="both"/>
      </w:pPr>
      <w:r>
        <w:rPr>
          <w:rFonts w:ascii="仿宋_GB2312" w:hAnsi="仿宋_GB2312" w:eastAsia="仿宋_GB2312" w:cs="仿宋_GB2312"/>
        </w:rPr>
        <w:t>①在投标截止时间前撤回已提交的电子投标文件的投标人，其投标保证金将在 福建仟信项目管理有限公司 收到投标人书面撤回通知之日起5个工作日内退回原账户。</w:t>
      </w:r>
    </w:p>
    <w:p>
      <w:pPr>
        <w:pStyle w:val="6"/>
        <w:ind w:firstLine="480"/>
        <w:jc w:val="both"/>
      </w:pPr>
      <w:r>
        <w:rPr>
          <w:rFonts w:ascii="仿宋_GB2312" w:hAnsi="仿宋_GB2312" w:eastAsia="仿宋_GB2312" w:cs="仿宋_GB2312"/>
        </w:rPr>
        <w:t>②未中标人的投标保证金将在中标通知书发出之日起5个工作日内退回原账户。</w:t>
      </w:r>
    </w:p>
    <w:p>
      <w:pPr>
        <w:pStyle w:val="6"/>
        <w:ind w:firstLine="480"/>
        <w:jc w:val="both"/>
      </w:pPr>
      <w:r>
        <w:rPr>
          <w:rFonts w:ascii="仿宋_GB2312" w:hAnsi="仿宋_GB2312" w:eastAsia="仿宋_GB2312" w:cs="仿宋_GB2312"/>
        </w:rPr>
        <w:t>③中标人的投标保证金将在政府采购合同签订之日起5个工作日内退回原账户；合同签订之日以福建省政府采购网上公开信息系统记载的为准。</w:t>
      </w:r>
    </w:p>
    <w:p>
      <w:pPr>
        <w:pStyle w:val="6"/>
        <w:ind w:firstLine="480"/>
        <w:jc w:val="both"/>
      </w:pPr>
      <w:r>
        <w:rPr>
          <w:rFonts w:ascii="仿宋_GB2312" w:hAnsi="仿宋_GB2312" w:eastAsia="仿宋_GB2312" w:cs="仿宋_GB2312"/>
        </w:rPr>
        <w:t>④终止招标的， 福建仟信项目管理有限公司 将在终止公告发布之日起5个工作日内退回已收取的投标保证金及其在银行产生的孳息。</w:t>
      </w:r>
    </w:p>
    <w:p>
      <w:pPr>
        <w:pStyle w:val="6"/>
        <w:ind w:firstLine="480"/>
        <w:jc w:val="both"/>
      </w:pPr>
      <w:r>
        <w:rPr>
          <w:rFonts w:ascii="仿宋_GB2312" w:hAnsi="仿宋_GB2312" w:eastAsia="仿宋_GB2312" w:cs="仿宋_GB2312"/>
        </w:rPr>
        <w:t>⑤除招标文件另有规定外，质疑或投诉涉及的投标人，若投标保证金尚未退还，则待质疑或投诉处理完毕后不计利息原额退还。</w:t>
      </w:r>
    </w:p>
    <w:p>
      <w:pPr>
        <w:pStyle w:val="6"/>
        <w:ind w:firstLine="480"/>
        <w:jc w:val="both"/>
      </w:pPr>
      <w:r>
        <w:rPr>
          <w:rFonts w:ascii="仿宋_GB2312" w:hAnsi="仿宋_GB2312" w:eastAsia="仿宋_GB2312" w:cs="仿宋_GB2312"/>
        </w:rPr>
        <w:t>※本章第10.9条第（4）款第①、②、③点规定的投标保证金退还时限不包括因投标人自身原因导致无法及时退还而增加的时间。</w:t>
      </w:r>
    </w:p>
    <w:p>
      <w:pPr>
        <w:pStyle w:val="6"/>
        <w:ind w:firstLine="480"/>
        <w:jc w:val="both"/>
      </w:pPr>
      <w:r>
        <w:rPr>
          <w:rFonts w:ascii="仿宋_GB2312" w:hAnsi="仿宋_GB2312" w:eastAsia="仿宋_GB2312" w:cs="仿宋_GB2312"/>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pPr>
        <w:pStyle w:val="6"/>
        <w:ind w:firstLine="480"/>
        <w:jc w:val="both"/>
      </w:pPr>
      <w:r>
        <w:rPr>
          <w:rFonts w:ascii="仿宋_GB2312" w:hAnsi="仿宋_GB2312" w:eastAsia="仿宋_GB2312" w:cs="仿宋_GB2312"/>
        </w:rPr>
        <w:t>（6）有下列情形之一的，投标保证金将不予退还或通过投标保函进行索赔：</w:t>
      </w:r>
    </w:p>
    <w:p>
      <w:pPr>
        <w:pStyle w:val="6"/>
        <w:ind w:firstLine="480"/>
        <w:jc w:val="both"/>
      </w:pPr>
      <w:r>
        <w:rPr>
          <w:rFonts w:ascii="仿宋_GB2312" w:hAnsi="仿宋_GB2312" w:eastAsia="仿宋_GB2312" w:cs="仿宋_GB2312"/>
        </w:rPr>
        <w:t>①投标人串通投标；</w:t>
      </w:r>
    </w:p>
    <w:p>
      <w:pPr>
        <w:pStyle w:val="6"/>
        <w:ind w:firstLine="480"/>
        <w:jc w:val="both"/>
      </w:pPr>
      <w:r>
        <w:rPr>
          <w:rFonts w:ascii="仿宋_GB2312" w:hAnsi="仿宋_GB2312" w:eastAsia="仿宋_GB2312" w:cs="仿宋_GB2312"/>
        </w:rPr>
        <w:t>②投标人提供虚假材料；</w:t>
      </w:r>
    </w:p>
    <w:p>
      <w:pPr>
        <w:pStyle w:val="6"/>
        <w:ind w:firstLine="480"/>
        <w:jc w:val="both"/>
      </w:pPr>
      <w:r>
        <w:rPr>
          <w:rFonts w:ascii="仿宋_GB2312" w:hAnsi="仿宋_GB2312" w:eastAsia="仿宋_GB2312" w:cs="仿宋_GB2312"/>
        </w:rPr>
        <w:t>③投标人采取不正当手段诋毁、排挤其他投标人；</w:t>
      </w:r>
    </w:p>
    <w:p>
      <w:pPr>
        <w:pStyle w:val="6"/>
        <w:ind w:firstLine="480"/>
        <w:jc w:val="both"/>
      </w:pPr>
      <w:r>
        <w:rPr>
          <w:rFonts w:ascii="仿宋_GB2312" w:hAnsi="仿宋_GB2312" w:eastAsia="仿宋_GB2312" w:cs="仿宋_GB2312"/>
        </w:rPr>
        <w:t>④投标截止时间后，投标人在投标有效期内撤销电子投标文件；</w:t>
      </w:r>
    </w:p>
    <w:p>
      <w:pPr>
        <w:pStyle w:val="6"/>
        <w:ind w:firstLine="480"/>
        <w:jc w:val="both"/>
      </w:pPr>
      <w:r>
        <w:rPr>
          <w:rFonts w:ascii="仿宋_GB2312" w:hAnsi="仿宋_GB2312" w:eastAsia="仿宋_GB2312" w:cs="仿宋_GB2312"/>
        </w:rPr>
        <w:t>⑤招标文件规定的其他不予退还情形；</w:t>
      </w:r>
    </w:p>
    <w:p>
      <w:pPr>
        <w:pStyle w:val="6"/>
        <w:ind w:firstLine="480"/>
        <w:jc w:val="both"/>
      </w:pPr>
      <w:r>
        <w:rPr>
          <w:rFonts w:ascii="仿宋_GB2312" w:hAnsi="仿宋_GB2312" w:eastAsia="仿宋_GB2312" w:cs="仿宋_GB2312"/>
        </w:rPr>
        <w:t>⑥中标人有下列情形之一的：</w:t>
      </w:r>
    </w:p>
    <w:p>
      <w:pPr>
        <w:pStyle w:val="6"/>
        <w:ind w:firstLine="480"/>
        <w:jc w:val="both"/>
      </w:pPr>
      <w:r>
        <w:rPr>
          <w:rFonts w:ascii="仿宋_GB2312" w:hAnsi="仿宋_GB2312" w:eastAsia="仿宋_GB2312" w:cs="仿宋_GB2312"/>
        </w:rPr>
        <w:t>a.除不可抗力外，因中标人自身原因未在中标通知书要求的期限内与采购人签订政府采购合同；</w:t>
      </w:r>
    </w:p>
    <w:p>
      <w:pPr>
        <w:pStyle w:val="6"/>
        <w:ind w:firstLine="480"/>
        <w:jc w:val="both"/>
      </w:pPr>
      <w:r>
        <w:rPr>
          <w:rFonts w:ascii="仿宋_GB2312" w:hAnsi="仿宋_GB2312" w:eastAsia="仿宋_GB2312" w:cs="仿宋_GB2312"/>
        </w:rPr>
        <w:t>b.未按照招标文件、投标文件的约定签订政府采购合同或提交履约保证金。</w:t>
      </w:r>
    </w:p>
    <w:p>
      <w:pPr>
        <w:pStyle w:val="6"/>
        <w:ind w:firstLine="480"/>
        <w:jc w:val="both"/>
      </w:pPr>
      <w:r>
        <w:rPr>
          <w:rFonts w:ascii="仿宋_GB2312" w:hAnsi="仿宋_GB2312" w:eastAsia="仿宋_GB2312" w:cs="仿宋_GB2312"/>
        </w:rPr>
        <w:t>※若上述投标保证金不予退还情形给采购人（采购代理机构）造成损失，则投标人还要承担相应的赔偿责任。</w:t>
      </w:r>
    </w:p>
    <w:p>
      <w:pPr>
        <w:pStyle w:val="6"/>
        <w:ind w:firstLine="480"/>
        <w:jc w:val="both"/>
      </w:pPr>
      <w:r>
        <w:rPr>
          <w:rFonts w:ascii="仿宋_GB2312" w:hAnsi="仿宋_GB2312" w:eastAsia="仿宋_GB2312" w:cs="仿宋_GB2312"/>
        </w:rPr>
        <w:t>10.10电子投标文件的提交</w:t>
      </w:r>
    </w:p>
    <w:p>
      <w:pPr>
        <w:pStyle w:val="6"/>
        <w:ind w:firstLine="480"/>
        <w:jc w:val="both"/>
      </w:pPr>
      <w:r>
        <w:rPr>
          <w:rFonts w:ascii="仿宋_GB2312" w:hAnsi="仿宋_GB2312" w:eastAsia="仿宋_GB2312" w:cs="仿宋_GB2312"/>
        </w:rPr>
        <w:t>（1）一个投标人只能提交一个电子投标文件，并按照招标文件第一章规定在系统上完成上传、解密操作。</w:t>
      </w:r>
    </w:p>
    <w:p>
      <w:pPr>
        <w:pStyle w:val="6"/>
        <w:ind w:firstLine="480"/>
        <w:jc w:val="both"/>
      </w:pPr>
      <w:r>
        <w:rPr>
          <w:rFonts w:ascii="仿宋_GB2312" w:hAnsi="仿宋_GB2312" w:eastAsia="仿宋_GB2312" w:cs="仿宋_GB2312"/>
        </w:rPr>
        <w:t>10.11电子投标文件的补充、修改或撤回</w:t>
      </w:r>
    </w:p>
    <w:p>
      <w:pPr>
        <w:pStyle w:val="6"/>
        <w:ind w:firstLine="480"/>
        <w:jc w:val="both"/>
      </w:pPr>
      <w:r>
        <w:rPr>
          <w:rFonts w:ascii="仿宋_GB2312" w:hAnsi="仿宋_GB2312" w:eastAsia="仿宋_GB2312" w:cs="仿宋_GB2312"/>
        </w:rPr>
        <w:t>（1）投标截止时间前，投标人可对所提交的电子投标文件进行补充、修改或撤回，并书面通知 福建仟信项目管理有限公司 。</w:t>
      </w:r>
    </w:p>
    <w:p>
      <w:pPr>
        <w:pStyle w:val="6"/>
        <w:ind w:firstLine="480"/>
        <w:jc w:val="both"/>
      </w:pPr>
      <w:r>
        <w:rPr>
          <w:rFonts w:ascii="仿宋_GB2312" w:hAnsi="仿宋_GB2312" w:eastAsia="仿宋_GB2312" w:cs="仿宋_GB2312"/>
        </w:rPr>
        <w:t>（2）补充、修改的内容应按照本章第10.5条第（4）款规定进行签署、盖章，并按照本章第10.10条规定提交，否则将被拒收。</w:t>
      </w:r>
    </w:p>
    <w:p>
      <w:pPr>
        <w:pStyle w:val="6"/>
        <w:ind w:firstLine="480"/>
        <w:jc w:val="both"/>
      </w:pPr>
      <w:r>
        <w:rPr>
          <w:rFonts w:ascii="仿宋_GB2312" w:hAnsi="仿宋_GB2312" w:eastAsia="仿宋_GB2312" w:cs="仿宋_GB2312"/>
        </w:rPr>
        <w:t>※按照上述规定提交的补充、修改内容作为电子投标文件组成部分。</w:t>
      </w:r>
    </w:p>
    <w:p>
      <w:pPr>
        <w:pStyle w:val="6"/>
        <w:ind w:firstLine="480"/>
        <w:jc w:val="both"/>
      </w:pPr>
      <w:r>
        <w:rPr>
          <w:rFonts w:ascii="仿宋_GB2312" w:hAnsi="仿宋_GB2312" w:eastAsia="仿宋_GB2312" w:cs="仿宋_GB2312"/>
        </w:rPr>
        <w:t>10.12除招标文件另有规定外，有下列情形之一的，投标无效：</w:t>
      </w:r>
    </w:p>
    <w:p>
      <w:pPr>
        <w:pStyle w:val="6"/>
        <w:ind w:firstLine="480"/>
        <w:jc w:val="both"/>
      </w:pPr>
      <w:r>
        <w:rPr>
          <w:rFonts w:ascii="仿宋_GB2312" w:hAnsi="仿宋_GB2312" w:eastAsia="仿宋_GB2312" w:cs="仿宋_GB2312"/>
        </w:rPr>
        <w:t>（1）电子投标文件未按照招标文件要求签署、盖章；</w:t>
      </w:r>
    </w:p>
    <w:p>
      <w:pPr>
        <w:pStyle w:val="6"/>
        <w:ind w:firstLine="480"/>
        <w:jc w:val="both"/>
      </w:pPr>
      <w:r>
        <w:rPr>
          <w:rFonts w:ascii="仿宋_GB2312" w:hAnsi="仿宋_GB2312" w:eastAsia="仿宋_GB2312" w:cs="仿宋_GB2312"/>
        </w:rPr>
        <w:t>（2）不符合招标文件中规定的资格要求；</w:t>
      </w:r>
    </w:p>
    <w:p>
      <w:pPr>
        <w:pStyle w:val="6"/>
        <w:ind w:firstLine="480"/>
        <w:jc w:val="both"/>
      </w:pPr>
      <w:r>
        <w:rPr>
          <w:rFonts w:ascii="仿宋_GB2312" w:hAnsi="仿宋_GB2312" w:eastAsia="仿宋_GB2312" w:cs="仿宋_GB2312"/>
        </w:rPr>
        <w:t>（3）投标报价超过招标文件中规定的预算金额或最高限价；</w:t>
      </w:r>
    </w:p>
    <w:p>
      <w:pPr>
        <w:pStyle w:val="6"/>
        <w:ind w:firstLine="480"/>
        <w:jc w:val="both"/>
      </w:pPr>
      <w:r>
        <w:rPr>
          <w:rFonts w:ascii="仿宋_GB2312" w:hAnsi="仿宋_GB2312" w:eastAsia="仿宋_GB2312" w:cs="仿宋_GB2312"/>
        </w:rPr>
        <w:t>（4）电子投标文件含有采购人不能接受的附加条件；</w:t>
      </w:r>
    </w:p>
    <w:p>
      <w:pPr>
        <w:pStyle w:val="6"/>
        <w:ind w:firstLine="480"/>
        <w:jc w:val="both"/>
      </w:pPr>
      <w:r>
        <w:rPr>
          <w:rFonts w:ascii="仿宋_GB2312" w:hAnsi="仿宋_GB2312" w:eastAsia="仿宋_GB2312" w:cs="仿宋_GB2312"/>
        </w:rPr>
        <w:t>（5）有关法律、法规和规章及招标文件规定的其他无效情形。</w:t>
      </w:r>
    </w:p>
    <w:p>
      <w:pPr>
        <w:pStyle w:val="6"/>
        <w:jc w:val="both"/>
        <w:outlineLvl w:val="2"/>
      </w:pPr>
      <w:r>
        <w:rPr>
          <w:rFonts w:ascii="仿宋_GB2312" w:hAnsi="仿宋_GB2312" w:eastAsia="仿宋_GB2312" w:cs="仿宋_GB2312"/>
          <w:b/>
          <w:sz w:val="28"/>
        </w:rPr>
        <w:t>五、开标</w:t>
      </w:r>
    </w:p>
    <w:p>
      <w:pPr>
        <w:pStyle w:val="6"/>
        <w:ind w:firstLine="480"/>
        <w:jc w:val="both"/>
      </w:pPr>
      <w:r>
        <w:rPr>
          <w:rFonts w:ascii="仿宋_GB2312" w:hAnsi="仿宋_GB2312" w:eastAsia="仿宋_GB2312" w:cs="仿宋_GB2312"/>
        </w:rPr>
        <w:t>11、开标</w:t>
      </w:r>
    </w:p>
    <w:p>
      <w:pPr>
        <w:pStyle w:val="6"/>
        <w:ind w:firstLine="480"/>
        <w:jc w:val="both"/>
      </w:pPr>
      <w:r>
        <w:rPr>
          <w:rFonts w:ascii="仿宋_GB2312" w:hAnsi="仿宋_GB2312" w:eastAsia="仿宋_GB2312" w:cs="仿宋_GB2312"/>
        </w:rPr>
        <w:t>11.1 福建仟信项目管理有限公司 将在招标文件载明的开标时间及地点主持召开开标会，并邀请投标人参加。</w:t>
      </w:r>
    </w:p>
    <w:p>
      <w:pPr>
        <w:pStyle w:val="6"/>
        <w:ind w:firstLine="480"/>
        <w:jc w:val="both"/>
      </w:pPr>
      <w:r>
        <w:rPr>
          <w:rFonts w:ascii="仿宋_GB2312" w:hAnsi="仿宋_GB2312" w:eastAsia="仿宋_GB2312" w:cs="仿宋_GB2312"/>
        </w:rPr>
        <w:t>11.2开标会的主持人、唱标人、记录人及其他工作人员（若有）均由 福建仟信项目管理有限公司 派出，现场监督人员（若有）可由有关方面派出。</w:t>
      </w:r>
    </w:p>
    <w:p>
      <w:pPr>
        <w:pStyle w:val="6"/>
        <w:ind w:firstLine="480"/>
        <w:jc w:val="both"/>
      </w:pPr>
      <w:r>
        <w:rPr>
          <w:rFonts w:ascii="仿宋_GB2312" w:hAnsi="仿宋_GB2312" w:eastAsia="仿宋_GB2312" w:cs="仿宋_GB2312"/>
        </w:rP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pPr>
        <w:pStyle w:val="6"/>
        <w:ind w:firstLine="480"/>
        <w:jc w:val="both"/>
      </w:pPr>
      <w:r>
        <w:rPr>
          <w:rFonts w:ascii="仿宋_GB2312" w:hAnsi="仿宋_GB2312" w:eastAsia="仿宋_GB2312" w:cs="仿宋_GB2312"/>
        </w:rPr>
        <w:t>11.4开标会应遵守下列规定：</w:t>
      </w:r>
    </w:p>
    <w:p>
      <w:pPr>
        <w:pStyle w:val="6"/>
        <w:ind w:firstLine="480"/>
        <w:jc w:val="both"/>
      </w:pPr>
      <w:r>
        <w:rPr>
          <w:rFonts w:ascii="仿宋_GB2312" w:hAnsi="仿宋_GB2312" w:eastAsia="仿宋_GB2312" w:cs="仿宋_GB2312"/>
        </w:rPr>
        <w:t>（1）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pPr>
        <w:pStyle w:val="6"/>
        <w:ind w:firstLine="480"/>
        <w:jc w:val="both"/>
      </w:pPr>
      <w:r>
        <w:rPr>
          <w:rFonts w:ascii="仿宋_GB2312" w:hAnsi="仿宋_GB2312" w:eastAsia="仿宋_GB2312" w:cs="仿宋_GB2312"/>
        </w:rPr>
        <w:t>（2）唱标时，唱标人将依次宣布“投标人名称”、“各投标人关于电子投标文件补充、修改或撤回的书面通知（若有）”、“各投标人的投标报价”和招标文件规定的需要宣布的其他内容（包括但不限于：开标（报价）一览表中的内容、唱标人认为需要宣布的内容等）。</w:t>
      </w:r>
    </w:p>
    <w:p>
      <w:pPr>
        <w:pStyle w:val="6"/>
        <w:ind w:firstLine="480"/>
        <w:jc w:val="both"/>
      </w:pPr>
      <w:r>
        <w:rPr>
          <w:rFonts w:ascii="仿宋_GB2312" w:hAnsi="仿宋_GB2312" w:eastAsia="仿宋_GB2312" w:cs="仿宋_GB2312"/>
        </w:rPr>
        <w:t>（3）唱标结束后，参加现场开标会的投标人代表应对开标记录进行签字确认，通过远程参与开标流程的投标人须在系统远程签章开启后，在系统规定时间内对开标结果进行签章确认。</w:t>
      </w:r>
    </w:p>
    <w:p>
      <w:pPr>
        <w:pStyle w:val="6"/>
        <w:ind w:firstLine="480"/>
        <w:jc w:val="both"/>
      </w:pPr>
      <w:r>
        <w:rPr>
          <w:rFonts w:ascii="仿宋_GB2312" w:hAnsi="仿宋_GB2312" w:eastAsia="仿宋_GB2312" w:cs="仿宋_GB2312"/>
        </w:rPr>
        <w:t>（4）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pPr>
        <w:pStyle w:val="6"/>
        <w:ind w:firstLine="480"/>
        <w:jc w:val="both"/>
      </w:pPr>
      <w:r>
        <w:rPr>
          <w:rFonts w:ascii="仿宋_GB2312" w:hAnsi="仿宋_GB2312" w:eastAsia="仿宋_GB2312" w:cs="仿宋_GB2312"/>
        </w:rPr>
        <w:t>（5）若投标人未到开标现场参加开标会，也未通过远程参加开标会的，视同认可开标结果。</w:t>
      </w:r>
    </w:p>
    <w:p>
      <w:pPr>
        <w:pStyle w:val="6"/>
        <w:ind w:firstLine="480"/>
        <w:jc w:val="both"/>
      </w:pPr>
      <w:r>
        <w:rPr>
          <w:rFonts w:ascii="仿宋_GB2312" w:hAnsi="仿宋_GB2312" w:eastAsia="仿宋_GB2312" w:cs="仿宋_GB2312"/>
        </w:rPr>
        <w:t>※若出现本章第11.4条第（3）、（4）、（5）款规定情形之一，则投标人不得在开标会后就开标过程和开标记录涉及或可能涉及的有关事由（包括但不限于：“投标报价”、“电子投标文件的格式”、“电子投标文件的提交”、“电子投标文件的补充、修改或撤回”等）向 福建仟信项目管理有限公司 提出任何疑义或要求（包括质疑）。</w:t>
      </w:r>
    </w:p>
    <w:p>
      <w:pPr>
        <w:pStyle w:val="6"/>
        <w:ind w:firstLine="480"/>
        <w:jc w:val="both"/>
      </w:pPr>
      <w:r>
        <w:rPr>
          <w:rFonts w:ascii="仿宋_GB2312" w:hAnsi="仿宋_GB2312" w:eastAsia="仿宋_GB2312" w:cs="仿宋_GB2312"/>
        </w:rPr>
        <w:t>11.5投标截止时间后，参加投标的投标人不足三家的，不进行开标。同时，本次采购活动结束， 福建仟信项目管理有限公司 将依法组织后续采购活动（包括但不限于：重新招标、采用其他方式采购等）。</w:t>
      </w:r>
    </w:p>
    <w:p>
      <w:pPr>
        <w:pStyle w:val="6"/>
        <w:ind w:firstLine="480"/>
        <w:jc w:val="both"/>
      </w:pPr>
      <w:r>
        <w:rPr>
          <w:rFonts w:ascii="仿宋_GB2312" w:hAnsi="仿宋_GB2312" w:eastAsia="仿宋_GB2312" w:cs="仿宋_GB2312"/>
        </w:rPr>
        <w:t>11.6投标截止时间后撤销投标的处理</w:t>
      </w:r>
    </w:p>
    <w:p>
      <w:pPr>
        <w:pStyle w:val="6"/>
        <w:ind w:firstLine="480"/>
        <w:jc w:val="both"/>
      </w:pPr>
      <w:r>
        <w:rPr>
          <w:rFonts w:ascii="仿宋_GB2312" w:hAnsi="仿宋_GB2312" w:eastAsia="仿宋_GB2312" w:cs="仿宋_GB2312"/>
        </w:rPr>
        <w:t>投标截止时间后，投标人在投标有效期内撤销投标的，其撤销投标的行为无效。</w:t>
      </w:r>
    </w:p>
    <w:p>
      <w:pPr>
        <w:pStyle w:val="6"/>
        <w:jc w:val="both"/>
        <w:outlineLvl w:val="2"/>
      </w:pPr>
      <w:r>
        <w:rPr>
          <w:rFonts w:ascii="仿宋_GB2312" w:hAnsi="仿宋_GB2312" w:eastAsia="仿宋_GB2312" w:cs="仿宋_GB2312"/>
          <w:b/>
          <w:sz w:val="28"/>
        </w:rPr>
        <w:t>六、中标与政府采购合同</w:t>
      </w:r>
    </w:p>
    <w:p>
      <w:pPr>
        <w:pStyle w:val="6"/>
        <w:ind w:firstLine="480"/>
        <w:jc w:val="both"/>
      </w:pPr>
      <w:r>
        <w:rPr>
          <w:rFonts w:ascii="仿宋_GB2312" w:hAnsi="仿宋_GB2312" w:eastAsia="仿宋_GB2312" w:cs="仿宋_GB2312"/>
        </w:rPr>
        <w:t>12、中标</w:t>
      </w:r>
    </w:p>
    <w:p>
      <w:pPr>
        <w:pStyle w:val="6"/>
        <w:ind w:firstLine="480"/>
        <w:jc w:val="both"/>
      </w:pPr>
      <w:r>
        <w:rPr>
          <w:rFonts w:ascii="仿宋_GB2312" w:hAnsi="仿宋_GB2312" w:eastAsia="仿宋_GB2312" w:cs="仿宋_GB2312"/>
        </w:rPr>
        <w:t>12.1本项目推荐的中标候选人家数：详见招标文件第二章。</w:t>
      </w:r>
    </w:p>
    <w:p>
      <w:pPr>
        <w:pStyle w:val="6"/>
        <w:ind w:firstLine="480"/>
        <w:jc w:val="both"/>
      </w:pPr>
      <w:r>
        <w:rPr>
          <w:rFonts w:ascii="仿宋_GB2312" w:hAnsi="仿宋_GB2312" w:eastAsia="仿宋_GB2312" w:cs="仿宋_GB2312"/>
        </w:rPr>
        <w:t>12.2本项目中标人的确定：详见招标文件第二章。</w:t>
      </w:r>
    </w:p>
    <w:p>
      <w:pPr>
        <w:pStyle w:val="6"/>
        <w:ind w:firstLine="480"/>
        <w:jc w:val="both"/>
      </w:pPr>
      <w:r>
        <w:rPr>
          <w:rFonts w:ascii="仿宋_GB2312" w:hAnsi="仿宋_GB2312" w:eastAsia="仿宋_GB2312" w:cs="仿宋_GB2312"/>
        </w:rPr>
        <w:t>12.3中标公告</w:t>
      </w:r>
    </w:p>
    <w:p>
      <w:pPr>
        <w:pStyle w:val="6"/>
        <w:ind w:firstLine="480"/>
        <w:jc w:val="both"/>
      </w:pPr>
      <w:r>
        <w:rPr>
          <w:rFonts w:ascii="仿宋_GB2312" w:hAnsi="仿宋_GB2312" w:eastAsia="仿宋_GB2312" w:cs="仿宋_GB2312"/>
        </w:rPr>
        <w:t>（1）中标人确定之日起2个工作日内， 福建仟信项目管理有限公司 将在招标文件载明的指定媒体以中标公告的形式发布中标结果。</w:t>
      </w:r>
    </w:p>
    <w:p>
      <w:pPr>
        <w:pStyle w:val="6"/>
        <w:ind w:firstLine="480"/>
        <w:jc w:val="both"/>
      </w:pPr>
      <w:r>
        <w:rPr>
          <w:rFonts w:ascii="仿宋_GB2312" w:hAnsi="仿宋_GB2312" w:eastAsia="仿宋_GB2312" w:cs="仿宋_GB2312"/>
        </w:rPr>
        <w:t>（2）中标公告的公告期限为1个工作日。</w:t>
      </w:r>
    </w:p>
    <w:p>
      <w:pPr>
        <w:pStyle w:val="6"/>
        <w:ind w:firstLine="480"/>
        <w:jc w:val="both"/>
      </w:pPr>
      <w:r>
        <w:rPr>
          <w:rFonts w:ascii="仿宋_GB2312" w:hAnsi="仿宋_GB2312" w:eastAsia="仿宋_GB2312" w:cs="仿宋_GB2312"/>
        </w:rPr>
        <w:t>12.4中标通知书</w:t>
      </w:r>
    </w:p>
    <w:p>
      <w:pPr>
        <w:pStyle w:val="6"/>
        <w:ind w:firstLine="480"/>
        <w:jc w:val="both"/>
      </w:pPr>
      <w:r>
        <w:rPr>
          <w:rFonts w:ascii="仿宋_GB2312" w:hAnsi="仿宋_GB2312" w:eastAsia="仿宋_GB2312" w:cs="仿宋_GB2312"/>
        </w:rPr>
        <w:t>（1）中标公告发布的同时， 福建仟信项目管理有限公司 将向中标人发出中标通知书。</w:t>
      </w:r>
    </w:p>
    <w:p>
      <w:pPr>
        <w:pStyle w:val="6"/>
        <w:ind w:firstLine="480"/>
        <w:jc w:val="both"/>
      </w:pPr>
      <w:r>
        <w:rPr>
          <w:rFonts w:ascii="仿宋_GB2312" w:hAnsi="仿宋_GB2312" w:eastAsia="仿宋_GB2312" w:cs="仿宋_GB2312"/>
        </w:rPr>
        <w:t>（2）中标通知书发出后，采购人不得违法改变中标结果，中标人无正当理由不得放弃中标。</w:t>
      </w:r>
    </w:p>
    <w:p>
      <w:pPr>
        <w:pStyle w:val="6"/>
        <w:ind w:firstLine="480"/>
        <w:jc w:val="both"/>
      </w:pPr>
      <w:r>
        <w:rPr>
          <w:rFonts w:ascii="仿宋_GB2312" w:hAnsi="仿宋_GB2312" w:eastAsia="仿宋_GB2312" w:cs="仿宋_GB2312"/>
        </w:rPr>
        <w:t>13、政府采购合同</w:t>
      </w:r>
    </w:p>
    <w:p>
      <w:pPr>
        <w:pStyle w:val="6"/>
        <w:ind w:firstLine="480"/>
        <w:jc w:val="both"/>
      </w:pPr>
      <w:r>
        <w:rPr>
          <w:rFonts w:ascii="仿宋_GB2312" w:hAnsi="仿宋_GB2312" w:eastAsia="仿宋_GB2312" w:cs="仿宋_GB2312"/>
        </w:rPr>
        <w:t>13.1签订政府采购合同应遵守政府采购法及实施条例的规定，不得对招标文件确定的事项和中标人的电子投标文件作实质性修改。采购人不得向中标人提出任何不合理的要求作为政府采购合同的签订条件。</w:t>
      </w:r>
    </w:p>
    <w:p>
      <w:pPr>
        <w:pStyle w:val="6"/>
        <w:ind w:firstLine="480"/>
        <w:jc w:val="both"/>
      </w:pPr>
      <w:r>
        <w:rPr>
          <w:rFonts w:ascii="仿宋_GB2312" w:hAnsi="仿宋_GB2312" w:eastAsia="仿宋_GB2312" w:cs="仿宋_GB2312"/>
        </w:rPr>
        <w:t>13.2签订时限：详见须知前附表1的13.2。</w:t>
      </w:r>
    </w:p>
    <w:p>
      <w:pPr>
        <w:pStyle w:val="6"/>
        <w:ind w:firstLine="480"/>
        <w:jc w:val="both"/>
      </w:pPr>
      <w:r>
        <w:rPr>
          <w:rFonts w:ascii="仿宋_GB2312" w:hAnsi="仿宋_GB2312" w:eastAsia="仿宋_GB2312" w:cs="仿宋_GB2312"/>
        </w:rPr>
        <w:t>13.3政府采购合同的履行、违约责任和解决争议的方法等适用民法典。</w:t>
      </w:r>
    </w:p>
    <w:p>
      <w:pPr>
        <w:pStyle w:val="6"/>
        <w:ind w:firstLine="480"/>
        <w:jc w:val="both"/>
      </w:pPr>
      <w:r>
        <w:rPr>
          <w:rFonts w:ascii="仿宋_GB2312" w:hAnsi="仿宋_GB2312" w:eastAsia="仿宋_GB2312" w:cs="仿宋_GB2312"/>
        </w:rPr>
        <w:t>13.4采购人与中标人应根据政府采购合同的约定依法履行合同义务。</w:t>
      </w:r>
    </w:p>
    <w:p>
      <w:pPr>
        <w:pStyle w:val="6"/>
        <w:ind w:firstLine="480"/>
        <w:jc w:val="both"/>
      </w:pPr>
      <w:r>
        <w:rPr>
          <w:rFonts w:ascii="仿宋_GB2312" w:hAnsi="仿宋_GB2312" w:eastAsia="仿宋_GB2312" w:cs="仿宋_GB2312"/>
        </w:rPr>
        <w:t>13.5政府采购合同履行过程中，采购人若需追加与合同标的相同的货物或服务，则追加采购金额不得超过原合同采购金额的10%。</w:t>
      </w:r>
    </w:p>
    <w:p>
      <w:pPr>
        <w:pStyle w:val="6"/>
        <w:ind w:firstLine="480"/>
        <w:jc w:val="both"/>
      </w:pPr>
      <w:r>
        <w:rPr>
          <w:rFonts w:ascii="仿宋_GB2312" w:hAnsi="仿宋_GB2312" w:eastAsia="仿宋_GB2312" w:cs="仿宋_GB2312"/>
        </w:rPr>
        <w:t>13.6中标人在政府采购合同履行过程中应遵守有关法律、法规和规章的强制性规定（即使前述强制性规定有可能在招标文件中未予列明）。</w:t>
      </w:r>
    </w:p>
    <w:p>
      <w:pPr>
        <w:pStyle w:val="6"/>
        <w:jc w:val="both"/>
        <w:outlineLvl w:val="2"/>
      </w:pPr>
      <w:r>
        <w:rPr>
          <w:rFonts w:ascii="仿宋_GB2312" w:hAnsi="仿宋_GB2312" w:eastAsia="仿宋_GB2312" w:cs="仿宋_GB2312"/>
          <w:b/>
          <w:sz w:val="28"/>
        </w:rPr>
        <w:t>七、询问、质疑与投诉</w:t>
      </w:r>
    </w:p>
    <w:p>
      <w:pPr>
        <w:pStyle w:val="6"/>
        <w:ind w:firstLine="480"/>
        <w:jc w:val="both"/>
      </w:pPr>
      <w:r>
        <w:rPr>
          <w:rFonts w:ascii="仿宋_GB2312" w:hAnsi="仿宋_GB2312" w:eastAsia="仿宋_GB2312" w:cs="仿宋_GB2312"/>
        </w:rPr>
        <w:t>14、询问</w:t>
      </w:r>
    </w:p>
    <w:p>
      <w:pPr>
        <w:pStyle w:val="6"/>
        <w:ind w:firstLine="480"/>
        <w:jc w:val="both"/>
      </w:pPr>
      <w:r>
        <w:rPr>
          <w:rFonts w:ascii="仿宋_GB2312" w:hAnsi="仿宋_GB2312" w:eastAsia="仿宋_GB2312" w:cs="仿宋_GB2312"/>
        </w:rPr>
        <w:t>14.1潜在投标人或投标人对本次采购活动的有关事项若有疑问，可向 福建仟信项目管理有限公司 提出询问， 福建仟信项目管理有限公司 将按照政府采购法及实施条例的有关规定进行答复。</w:t>
      </w:r>
    </w:p>
    <w:p>
      <w:pPr>
        <w:pStyle w:val="6"/>
        <w:ind w:firstLine="480"/>
        <w:jc w:val="both"/>
      </w:pPr>
      <w:r>
        <w:rPr>
          <w:rFonts w:ascii="仿宋_GB2312" w:hAnsi="仿宋_GB2312" w:eastAsia="仿宋_GB2312" w:cs="仿宋_GB2312"/>
        </w:rPr>
        <w:t>15、质疑</w:t>
      </w:r>
    </w:p>
    <w:p>
      <w:pPr>
        <w:pStyle w:val="6"/>
        <w:ind w:firstLine="480"/>
        <w:jc w:val="both"/>
      </w:pPr>
      <w:r>
        <w:rPr>
          <w:rFonts w:ascii="仿宋_GB2312" w:hAnsi="仿宋_GB2312" w:eastAsia="仿宋_GB2312" w:cs="仿宋_GB2312"/>
        </w:rPr>
        <w:t>15.1针对同一采购程序环节的质疑应在政府采购法及实施条例的时限内一次性提出，对一个项目的不同采购包提出质疑的，应当将各采购包质疑事项集中在一份质疑函中提出，并同时符合下列条件：</w:t>
      </w:r>
    </w:p>
    <w:p>
      <w:pPr>
        <w:pStyle w:val="6"/>
        <w:ind w:firstLine="480"/>
        <w:jc w:val="both"/>
      </w:pPr>
      <w:r>
        <w:rPr>
          <w:rFonts w:ascii="仿宋_GB2312" w:hAnsi="仿宋_GB2312" w:eastAsia="仿宋_GB2312" w:cs="仿宋_GB2312"/>
        </w:rPr>
        <w:t>（1）对招标文件提出质疑的，质疑人应为潜在投标人，且两者的身份、名称等均应保持一致。对采购过程、结果提出质疑的，质疑人应为投标人，且两者的身份、名称等均应保持一致。</w:t>
      </w:r>
    </w:p>
    <w:p>
      <w:pPr>
        <w:pStyle w:val="6"/>
        <w:ind w:firstLine="480"/>
        <w:jc w:val="both"/>
      </w:pPr>
      <w:r>
        <w:rPr>
          <w:rFonts w:ascii="仿宋_GB2312" w:hAnsi="仿宋_GB2312" w:eastAsia="仿宋_GB2312" w:cs="仿宋_GB2312"/>
        </w:rPr>
        <w:t>（2）质疑人应按照招标文件第二章规定方式提交质疑函。</w:t>
      </w:r>
    </w:p>
    <w:p>
      <w:pPr>
        <w:pStyle w:val="6"/>
        <w:ind w:firstLine="480"/>
        <w:jc w:val="both"/>
      </w:pPr>
      <w:r>
        <w:rPr>
          <w:rFonts w:ascii="仿宋_GB2312" w:hAnsi="仿宋_GB2312" w:eastAsia="仿宋_GB2312" w:cs="仿宋_GB2312"/>
        </w:rPr>
        <w:t>（3）质疑函应包括下列主要内容：</w:t>
      </w:r>
    </w:p>
    <w:p>
      <w:pPr>
        <w:pStyle w:val="6"/>
        <w:ind w:firstLine="480"/>
        <w:jc w:val="both"/>
      </w:pPr>
      <w:r>
        <w:rPr>
          <w:rFonts w:ascii="仿宋_GB2312" w:hAnsi="仿宋_GB2312" w:eastAsia="仿宋_GB2312" w:cs="仿宋_GB2312"/>
        </w:rPr>
        <w:t>①质疑人的基本信息，至少包括：全称、地址、邮政编码等；</w:t>
      </w:r>
    </w:p>
    <w:p>
      <w:pPr>
        <w:pStyle w:val="6"/>
        <w:ind w:firstLine="480"/>
        <w:jc w:val="both"/>
      </w:pPr>
      <w:r>
        <w:rPr>
          <w:rFonts w:ascii="仿宋_GB2312" w:hAnsi="仿宋_GB2312" w:eastAsia="仿宋_GB2312" w:cs="仿宋_GB2312"/>
        </w:rPr>
        <w:t>②所质疑项目的基本信息，至少包括：项目编号、项目名称等；</w:t>
      </w:r>
    </w:p>
    <w:p>
      <w:pPr>
        <w:pStyle w:val="6"/>
        <w:ind w:firstLine="480"/>
        <w:jc w:val="both"/>
      </w:pPr>
      <w:r>
        <w:rPr>
          <w:rFonts w:ascii="仿宋_GB2312" w:hAnsi="仿宋_GB2312" w:eastAsia="仿宋_GB2312" w:cs="仿宋_GB2312"/>
        </w:rPr>
        <w:t>③所质疑的具体事项（以下简称：“质疑事项”）；</w:t>
      </w:r>
    </w:p>
    <w:p>
      <w:pPr>
        <w:pStyle w:val="6"/>
        <w:ind w:firstLine="480"/>
        <w:jc w:val="both"/>
      </w:pPr>
      <w:r>
        <w:rPr>
          <w:rFonts w:ascii="仿宋_GB2312" w:hAnsi="仿宋_GB2312" w:eastAsia="仿宋_GB2312" w:cs="仿宋_GB2312"/>
        </w:rPr>
        <w:t>④针对质疑事项提出的明确请求，前述明确请求指质疑人提出质疑的目的以及希望 福建仟信项目管理有限公司 对其质疑作出的处理结果，如：暂停招标投标活动、修改招标文件、停止或纠正违法违规行为、中标结果无效、废标、重新招标等；</w:t>
      </w:r>
    </w:p>
    <w:p>
      <w:pPr>
        <w:pStyle w:val="6"/>
        <w:ind w:firstLine="480"/>
        <w:jc w:val="both"/>
      </w:pPr>
      <w:r>
        <w:rPr>
          <w:rFonts w:ascii="仿宋_GB2312" w:hAnsi="仿宋_GB2312" w:eastAsia="仿宋_GB2312" w:cs="仿宋_GB2312"/>
        </w:rPr>
        <w:t>⑤针对质疑事项导致质疑人自身权益受到损害的必要证明材料，至少包括：</w:t>
      </w:r>
    </w:p>
    <w:p>
      <w:pPr>
        <w:pStyle w:val="6"/>
        <w:ind w:firstLine="480"/>
        <w:jc w:val="both"/>
      </w:pPr>
      <w:r>
        <w:rPr>
          <w:rFonts w:ascii="仿宋_GB2312" w:hAnsi="仿宋_GB2312" w:eastAsia="仿宋_GB2312" w:cs="仿宋_GB2312"/>
        </w:rPr>
        <w:t>a.质疑人代表的身份证明材料：</w:t>
      </w:r>
    </w:p>
    <w:p>
      <w:pPr>
        <w:pStyle w:val="6"/>
        <w:ind w:firstLine="480"/>
        <w:jc w:val="both"/>
      </w:pPr>
      <w:r>
        <w:rPr>
          <w:rFonts w:ascii="仿宋_GB2312" w:hAnsi="仿宋_GB2312" w:eastAsia="仿宋_GB2312" w:cs="仿宋_GB2312"/>
        </w:rP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pPr>
        <w:pStyle w:val="6"/>
        <w:ind w:firstLine="480"/>
        <w:jc w:val="both"/>
      </w:pPr>
      <w:r>
        <w:rPr>
          <w:rFonts w:ascii="仿宋_GB2312" w:hAnsi="仿宋_GB2312" w:eastAsia="仿宋_GB2312" w:cs="仿宋_GB2312"/>
        </w:rPr>
        <w:t>a2若本项目接受自然人投标且质疑人为自然人的，提供本人的身份证复印件。</w:t>
      </w:r>
    </w:p>
    <w:p>
      <w:pPr>
        <w:pStyle w:val="6"/>
        <w:ind w:firstLine="480"/>
        <w:jc w:val="both"/>
      </w:pPr>
      <w:r>
        <w:rPr>
          <w:rFonts w:ascii="仿宋_GB2312" w:hAnsi="仿宋_GB2312" w:eastAsia="仿宋_GB2312" w:cs="仿宋_GB2312"/>
        </w:rPr>
        <w:t>b.其他证明材料（即事实依据和必要的法律依据）包括但不限于下列材料：</w:t>
      </w:r>
    </w:p>
    <w:p>
      <w:pPr>
        <w:pStyle w:val="6"/>
        <w:ind w:firstLine="480"/>
        <w:jc w:val="both"/>
      </w:pPr>
      <w:r>
        <w:rPr>
          <w:rFonts w:ascii="仿宋_GB2312" w:hAnsi="仿宋_GB2312" w:eastAsia="仿宋_GB2312" w:cs="仿宋_GB2312"/>
        </w:rPr>
        <w:t>b1所质疑的具体事项是与自己有利害关系的证明材料；</w:t>
      </w:r>
    </w:p>
    <w:p>
      <w:pPr>
        <w:pStyle w:val="6"/>
        <w:ind w:firstLine="480"/>
        <w:jc w:val="both"/>
      </w:pPr>
      <w:r>
        <w:rPr>
          <w:rFonts w:ascii="仿宋_GB2312" w:hAnsi="仿宋_GB2312" w:eastAsia="仿宋_GB2312" w:cs="仿宋_GB2312"/>
        </w:rPr>
        <w:t>b2质疑函所述事实存在的证明材料，如：采购文件、采购过程或中标结果违法违规或不符合采购文件要求等证明材料；</w:t>
      </w:r>
    </w:p>
    <w:p>
      <w:pPr>
        <w:pStyle w:val="6"/>
        <w:ind w:firstLine="480"/>
        <w:jc w:val="both"/>
      </w:pPr>
      <w:r>
        <w:rPr>
          <w:rFonts w:ascii="仿宋_GB2312" w:hAnsi="仿宋_GB2312" w:eastAsia="仿宋_GB2312" w:cs="仿宋_GB2312"/>
        </w:rPr>
        <w:t>b3依法应终止采购程序的证明材料；</w:t>
      </w:r>
    </w:p>
    <w:p>
      <w:pPr>
        <w:pStyle w:val="6"/>
        <w:ind w:firstLine="480"/>
        <w:jc w:val="both"/>
      </w:pPr>
      <w:r>
        <w:rPr>
          <w:rFonts w:ascii="仿宋_GB2312" w:hAnsi="仿宋_GB2312" w:eastAsia="仿宋_GB2312" w:cs="仿宋_GB2312"/>
        </w:rPr>
        <w:t>b4应重新采购的证明材料；</w:t>
      </w:r>
    </w:p>
    <w:p>
      <w:pPr>
        <w:pStyle w:val="6"/>
        <w:ind w:firstLine="480"/>
        <w:jc w:val="both"/>
      </w:pPr>
      <w:r>
        <w:rPr>
          <w:rFonts w:ascii="仿宋_GB2312" w:hAnsi="仿宋_GB2312" w:eastAsia="仿宋_GB2312" w:cs="仿宋_GB2312"/>
        </w:rPr>
        <w:t>b5采购文件、采购过程或中标、成交结果损害自己合法权益的证明材料等；</w:t>
      </w:r>
    </w:p>
    <w:p>
      <w:pPr>
        <w:pStyle w:val="6"/>
        <w:ind w:firstLine="480"/>
        <w:jc w:val="both"/>
      </w:pPr>
      <w:r>
        <w:rPr>
          <w:rFonts w:ascii="仿宋_GB2312" w:hAnsi="仿宋_GB2312" w:eastAsia="仿宋_GB2312" w:cs="仿宋_GB2312"/>
        </w:rP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pPr>
        <w:pStyle w:val="6"/>
        <w:ind w:firstLine="480"/>
        <w:jc w:val="both"/>
      </w:pPr>
      <w:r>
        <w:rPr>
          <w:rFonts w:ascii="仿宋_GB2312" w:hAnsi="仿宋_GB2312" w:eastAsia="仿宋_GB2312" w:cs="仿宋_GB2312"/>
        </w:rPr>
        <w:t>⑥质疑人代表及其联系方法的信息，至少包括：姓名、手机、电子信箱、邮寄地址等。</w:t>
      </w:r>
    </w:p>
    <w:p>
      <w:pPr>
        <w:pStyle w:val="6"/>
        <w:ind w:firstLine="480"/>
        <w:jc w:val="both"/>
      </w:pPr>
      <w:r>
        <w:rPr>
          <w:rFonts w:ascii="仿宋_GB2312" w:hAnsi="仿宋_GB2312" w:eastAsia="仿宋_GB2312" w:cs="仿宋_GB2312"/>
        </w:rPr>
        <w:t>⑦提出质疑的日期。</w:t>
      </w:r>
    </w:p>
    <w:p>
      <w:pPr>
        <w:pStyle w:val="6"/>
        <w:ind w:firstLine="480"/>
        <w:jc w:val="both"/>
      </w:pPr>
      <w:r>
        <w:rPr>
          <w:rFonts w:ascii="仿宋_GB2312" w:hAnsi="仿宋_GB2312" w:eastAsia="仿宋_GB2312" w:cs="仿宋_GB2312"/>
        </w:rPr>
        <w:t>※质疑人为法人或其他组织的，质疑函应由单位负责人或委托代理人签字或盖章，并加盖投标人的单位公章。质疑人为自然人的，质疑函应由本人签字。</w:t>
      </w:r>
    </w:p>
    <w:p>
      <w:pPr>
        <w:pStyle w:val="6"/>
        <w:ind w:firstLine="480"/>
        <w:jc w:val="both"/>
      </w:pPr>
      <w:r>
        <w:rPr>
          <w:rFonts w:ascii="仿宋_GB2312" w:hAnsi="仿宋_GB2312" w:eastAsia="仿宋_GB2312" w:cs="仿宋_GB2312"/>
        </w:rPr>
        <w:t>15.2对不符合本章第15.1条规定的质疑，将按照下列规定进行处理：</w:t>
      </w:r>
    </w:p>
    <w:p>
      <w:pPr>
        <w:pStyle w:val="6"/>
        <w:ind w:firstLine="480"/>
        <w:jc w:val="both"/>
      </w:pPr>
      <w:r>
        <w:rPr>
          <w:rFonts w:ascii="仿宋_GB2312" w:hAnsi="仿宋_GB2312" w:eastAsia="仿宋_GB2312" w:cs="仿宋_GB2312"/>
        </w:rPr>
        <w:t>（1）不符合其中第（1）、（2）条规定的，书面告知质疑人不予受理及其理由。</w:t>
      </w:r>
    </w:p>
    <w:p>
      <w:pPr>
        <w:pStyle w:val="6"/>
        <w:ind w:firstLine="480"/>
        <w:jc w:val="both"/>
      </w:pPr>
      <w:r>
        <w:rPr>
          <w:rFonts w:ascii="仿宋_GB2312" w:hAnsi="仿宋_GB2312" w:eastAsia="仿宋_GB2312" w:cs="仿宋_GB2312"/>
        </w:rPr>
        <w:t>（2）不符合其中第（3）条规定的，书面告知质疑人修改、补充后在规定时限内重新提交质疑函。</w:t>
      </w:r>
    </w:p>
    <w:p>
      <w:pPr>
        <w:pStyle w:val="6"/>
        <w:ind w:firstLine="480"/>
        <w:jc w:val="both"/>
      </w:pPr>
      <w:r>
        <w:rPr>
          <w:rFonts w:ascii="仿宋_GB2312" w:hAnsi="仿宋_GB2312" w:eastAsia="仿宋_GB2312" w:cs="仿宋_GB2312"/>
        </w:rPr>
        <w:t>15.3对符合本章第15.1条规定的质疑，将按照政府采购法及实施条例、政府采购质疑和投诉办法的有关规定进行答复。</w:t>
      </w:r>
    </w:p>
    <w:p>
      <w:pPr>
        <w:pStyle w:val="6"/>
        <w:ind w:firstLine="480"/>
        <w:jc w:val="both"/>
      </w:pPr>
      <w:r>
        <w:rPr>
          <w:rFonts w:ascii="仿宋_GB2312" w:hAnsi="仿宋_GB2312" w:eastAsia="仿宋_GB2312" w:cs="仿宋_GB2312"/>
        </w:rPr>
        <w:t>15.4招标文件的质疑：详见招标文件第二章。</w:t>
      </w:r>
    </w:p>
    <w:p>
      <w:pPr>
        <w:pStyle w:val="6"/>
        <w:ind w:firstLine="480"/>
        <w:jc w:val="both"/>
      </w:pPr>
      <w:r>
        <w:rPr>
          <w:rFonts w:ascii="仿宋_GB2312" w:hAnsi="仿宋_GB2312" w:eastAsia="仿宋_GB2312" w:cs="仿宋_GB2312"/>
        </w:rPr>
        <w:t>16、投诉</w:t>
      </w:r>
    </w:p>
    <w:p>
      <w:pPr>
        <w:pStyle w:val="6"/>
        <w:ind w:firstLine="480"/>
        <w:jc w:val="both"/>
      </w:pPr>
      <w:r>
        <w:rPr>
          <w:rFonts w:ascii="仿宋_GB2312" w:hAnsi="仿宋_GB2312" w:eastAsia="仿宋_GB2312" w:cs="仿宋_GB2312"/>
        </w:rPr>
        <w:t>16.1若对质疑答复不满意或质疑答复未在答复期限内作出，质疑人可在答复期限届满之日起15个工作日内按照政府采购质疑和投诉办法的有关规定向招标文件第二章载明的本项目监督管理部门提起投诉。</w:t>
      </w:r>
    </w:p>
    <w:p>
      <w:pPr>
        <w:pStyle w:val="6"/>
        <w:ind w:firstLine="480"/>
        <w:jc w:val="both"/>
      </w:pPr>
      <w:r>
        <w:rPr>
          <w:rFonts w:ascii="仿宋_GB2312" w:hAnsi="仿宋_GB2312" w:eastAsia="仿宋_GB2312" w:cs="仿宋_GB2312"/>
        </w:rPr>
        <w:t>16.2投诉应有明确的请求和必要的证明材料，投诉的事项不得超出已质疑事项的范围。</w:t>
      </w:r>
    </w:p>
    <w:p>
      <w:pPr>
        <w:pStyle w:val="6"/>
        <w:jc w:val="both"/>
        <w:outlineLvl w:val="2"/>
      </w:pPr>
      <w:r>
        <w:rPr>
          <w:rFonts w:ascii="仿宋_GB2312" w:hAnsi="仿宋_GB2312" w:eastAsia="仿宋_GB2312" w:cs="仿宋_GB2312"/>
          <w:b/>
          <w:sz w:val="28"/>
        </w:rPr>
        <w:t>八、政府采购政策</w:t>
      </w:r>
    </w:p>
    <w:p>
      <w:pPr>
        <w:pStyle w:val="6"/>
        <w:ind w:firstLine="480"/>
        <w:jc w:val="both"/>
      </w:pPr>
      <w:r>
        <w:rPr>
          <w:rFonts w:ascii="仿宋_GB2312" w:hAnsi="仿宋_GB2312" w:eastAsia="仿宋_GB2312" w:cs="仿宋_GB2312"/>
        </w:rPr>
        <w:t>17、政府采购政策由财政部根据国家的经济和社会发展政策并会同国家有关部委制定，包括但不限于下列具体政策要求：</w:t>
      </w:r>
    </w:p>
    <w:p>
      <w:pPr>
        <w:pStyle w:val="6"/>
        <w:ind w:firstLine="480"/>
        <w:jc w:val="left"/>
      </w:pPr>
      <w:r>
        <w:rPr>
          <w:rFonts w:ascii="仿宋_GB2312" w:hAnsi="仿宋_GB2312" w:eastAsia="仿宋_GB2312" w:cs="仿宋_GB2312"/>
        </w:rPr>
        <w:t>17.1本国产品与非本国产品相关约定</w:t>
      </w:r>
    </w:p>
    <w:p>
      <w:pPr>
        <w:pStyle w:val="6"/>
        <w:ind w:firstLine="480"/>
        <w:jc w:val="left"/>
      </w:pPr>
      <w:r>
        <w:rPr>
          <w:rFonts w:ascii="仿宋_GB2312" w:hAnsi="仿宋_GB2312" w:eastAsia="仿宋_GB2312" w:cs="仿宋_GB2312"/>
        </w:rPr>
        <w:t>17.1.1本国产品</w:t>
      </w:r>
    </w:p>
    <w:p>
      <w:pPr>
        <w:pStyle w:val="6"/>
        <w:ind w:firstLine="480"/>
        <w:jc w:val="left"/>
      </w:pPr>
      <w:r>
        <w:rPr>
          <w:rFonts w:ascii="仿宋_GB2312" w:hAnsi="仿宋_GB2312" w:eastAsia="仿宋_GB2312" w:cs="仿宋_GB2312"/>
        </w:rPr>
        <w:t>（1）本国产品标准 本国产品应当符合以下条件： ①在中国境内生产。 产品应当在中国境内生产，即在中华人民共和国关境内实现从原材料、组件到产品的属性改变。 属性改变是指经过制造、加工或者组装等工序，产生完全不同于原材料、组件的新产品，并具有新的名称和特征（用途）。属性改变不包括以下细微操作： a.为确保产品在运输或者储存期间保持某种状态而进行的操作； b.为产品运输或者销售进行的包装或者展示； c.在产品或者其包装上粘贴或者印刷品牌、标志、标识以及其他用于区别的标记； d.简单的上漆、磨光和分装； e.其他不属于属性改变的情形。 ②在中国境内生产的组件成本占比达到规定比例。 具体判定标准以《国务院办公厅关于在政府采购中实施本国产品标准及相关政策的通知》以及财政部相关文件为准。 ③特定产品的关键组件、关键工序符合相关要求。 具体判定标准以《国务院办公厅关于在政府采购中实施本国产品标准及相关政策的通知》以及财政部相关文件为准。</w:t>
      </w:r>
    </w:p>
    <w:p>
      <w:pPr>
        <w:pStyle w:val="6"/>
        <w:ind w:firstLine="480"/>
        <w:jc w:val="left"/>
      </w:pPr>
      <w:r>
        <w:rPr>
          <w:rFonts w:ascii="仿宋_GB2312" w:hAnsi="仿宋_GB2312" w:eastAsia="仿宋_GB2312" w:cs="仿宋_GB2312"/>
        </w:rPr>
        <w:t>（2）本国产品标准的适用范围 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6"/>
        <w:ind w:firstLine="480"/>
        <w:jc w:val="left"/>
      </w:pPr>
      <w:r>
        <w:rPr>
          <w:rFonts w:ascii="仿宋_GB2312" w:hAnsi="仿宋_GB2312" w:eastAsia="仿宋_GB2312" w:cs="仿宋_GB2312"/>
        </w:rPr>
        <w:t>（3）对本国产品的支持政策 政府采购活动中既有本国产品又有非本国产品参与竞争的，依法对本国产品给予价格评审优惠，对本国产品的报价给予20%的价格扣除，用扣除后的价格参与评审。</w:t>
      </w:r>
    </w:p>
    <w:p>
      <w:pPr>
        <w:pStyle w:val="6"/>
        <w:ind w:firstLine="480"/>
        <w:jc w:val="left"/>
      </w:pPr>
      <w:r>
        <w:rPr>
          <w:rFonts w:ascii="仿宋_GB2312" w:hAnsi="仿宋_GB2312" w:eastAsia="仿宋_GB2312" w:cs="仿宋_GB2312"/>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6"/>
        <w:ind w:firstLine="480"/>
        <w:jc w:val="left"/>
      </w:pPr>
      <w:r>
        <w:rPr>
          <w:rFonts w:ascii="仿宋_GB2312" w:hAnsi="仿宋_GB2312" w:eastAsia="仿宋_GB2312" w:cs="仿宋_GB2312"/>
        </w:rPr>
        <w:t>17.1.2 非本国产品</w:t>
      </w:r>
    </w:p>
    <w:p>
      <w:pPr>
        <w:pStyle w:val="6"/>
        <w:ind w:firstLine="480"/>
        <w:jc w:val="left"/>
      </w:pPr>
      <w:r>
        <w:rPr>
          <w:rFonts w:ascii="仿宋_GB2312" w:hAnsi="仿宋_GB2312" w:eastAsia="仿宋_GB2312" w:cs="仿宋_GB2312"/>
        </w:rPr>
        <w:t>17.1.2.1 进口产品：指通过中国海关报关验放进入中国境内且产自关境外的产品，其中：</w:t>
      </w:r>
    </w:p>
    <w:p>
      <w:pPr>
        <w:pStyle w:val="6"/>
        <w:ind w:firstLine="480"/>
        <w:jc w:val="both"/>
      </w:pPr>
      <w:r>
        <w:rPr>
          <w:rFonts w:ascii="仿宋_GB2312" w:hAnsi="仿宋_GB2312" w:eastAsia="仿宋_GB2312" w:cs="仿宋_GB2312"/>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6"/>
        <w:ind w:firstLine="480"/>
        <w:jc w:val="both"/>
      </w:pPr>
      <w:r>
        <w:rPr>
          <w:rFonts w:ascii="仿宋_GB2312" w:hAnsi="仿宋_GB2312" w:eastAsia="仿宋_GB2312" w:cs="仿宋_GB2312"/>
        </w:rPr>
        <w:t>（2）凡在海关特殊监管区域内企业生产或加工（包括从境外进口料件）销往境内其他地区的产品，不作为政府采购项下进口产品。</w:t>
      </w:r>
    </w:p>
    <w:p>
      <w:pPr>
        <w:pStyle w:val="6"/>
        <w:ind w:firstLine="480"/>
        <w:jc w:val="both"/>
      </w:pPr>
      <w:r>
        <w:rPr>
          <w:rFonts w:ascii="仿宋_GB2312" w:hAnsi="仿宋_GB2312" w:eastAsia="仿宋_GB2312" w:cs="仿宋_GB2312"/>
        </w:rPr>
        <w:t>（3）对从境外进入海关特殊监管区域，再经办理报关手续后从海关特殊监管区进入境内其他地区的产品，认定为进口产品。</w:t>
      </w:r>
    </w:p>
    <w:p>
      <w:pPr>
        <w:pStyle w:val="6"/>
        <w:ind w:firstLine="480"/>
        <w:jc w:val="both"/>
      </w:pPr>
      <w:r>
        <w:rPr>
          <w:rFonts w:ascii="仿宋_GB2312" w:hAnsi="仿宋_GB2312" w:eastAsia="仿宋_GB2312" w:cs="仿宋_GB2312"/>
        </w:rPr>
        <w:t>（4）招标文件列明不允许或未列明允许进口产品参加投标的，均视为拒绝进口产品参加投标。</w:t>
      </w:r>
    </w:p>
    <w:p>
      <w:pPr>
        <w:pStyle w:val="6"/>
        <w:ind w:firstLine="480"/>
        <w:jc w:val="left"/>
      </w:pPr>
      <w:r>
        <w:rPr>
          <w:rFonts w:ascii="仿宋_GB2312" w:hAnsi="仿宋_GB2312" w:eastAsia="仿宋_GB2312" w:cs="仿宋_GB2312"/>
        </w:rPr>
        <w:t>17.1.2.2 其它非本国产品：指非进口产品且不符合本国产品标准的产品。</w:t>
      </w:r>
    </w:p>
    <w:p>
      <w:pPr>
        <w:pStyle w:val="6"/>
        <w:ind w:firstLine="480"/>
        <w:jc w:val="both"/>
      </w:pPr>
      <w:r>
        <w:rPr>
          <w:rFonts w:ascii="仿宋_GB2312" w:hAnsi="仿宋_GB2312" w:eastAsia="仿宋_GB2312" w:cs="仿宋_GB2312"/>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6"/>
        <w:ind w:firstLine="480"/>
        <w:jc w:val="both"/>
      </w:pPr>
      <w:r>
        <w:rPr>
          <w:rFonts w:ascii="仿宋_GB2312" w:hAnsi="仿宋_GB2312" w:eastAsia="仿宋_GB2312" w:cs="仿宋_GB2312"/>
        </w:rPr>
        <w:t>17.3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pPr>
        <w:pStyle w:val="6"/>
        <w:ind w:firstLine="480"/>
        <w:jc w:val="both"/>
      </w:pPr>
      <w:r>
        <w:rPr>
          <w:rFonts w:ascii="仿宋_GB2312" w:hAnsi="仿宋_GB2312" w:eastAsia="仿宋_GB2312" w:cs="仿宋_GB2312"/>
        </w:rPr>
        <w:t>（1）中小企业指符合下列条件的中型、小型、微型企业：</w:t>
      </w:r>
    </w:p>
    <w:p>
      <w:pPr>
        <w:pStyle w:val="6"/>
        <w:ind w:firstLine="480"/>
        <w:jc w:val="both"/>
      </w:pPr>
      <w:r>
        <w:rPr>
          <w:rFonts w:ascii="仿宋_GB2312" w:hAnsi="仿宋_GB2312" w:eastAsia="仿宋_GB2312" w:cs="仿宋_GB2312"/>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pPr>
        <w:pStyle w:val="6"/>
        <w:ind w:firstLine="480"/>
        <w:jc w:val="both"/>
      </w:pPr>
      <w:r>
        <w:rPr>
          <w:rFonts w:ascii="仿宋_GB2312" w:hAnsi="仿宋_GB2312" w:eastAsia="仿宋_GB2312" w:cs="仿宋_GB2312"/>
        </w:rPr>
        <w:t>②符合中小企业划分标准的个体工商户，在政府采购活动中视同中小企业。</w:t>
      </w:r>
    </w:p>
    <w:p>
      <w:pPr>
        <w:pStyle w:val="6"/>
        <w:ind w:firstLine="480"/>
        <w:jc w:val="both"/>
      </w:pPr>
      <w:r>
        <w:rPr>
          <w:rFonts w:ascii="仿宋_GB2312" w:hAnsi="仿宋_GB2312" w:eastAsia="仿宋_GB2312" w:cs="仿宋_GB2312"/>
        </w:rPr>
        <w:t>（2）在政府采购活动中，供应商提供的货物、工程或者服务符合下列情形的，享受本办法规定的中小企业扶持政策：</w:t>
      </w:r>
    </w:p>
    <w:p>
      <w:pPr>
        <w:pStyle w:val="6"/>
        <w:ind w:firstLine="480"/>
        <w:jc w:val="both"/>
      </w:pPr>
      <w:r>
        <w:rPr>
          <w:rFonts w:ascii="仿宋_GB2312" w:hAnsi="仿宋_GB2312" w:eastAsia="仿宋_GB2312" w:cs="仿宋_GB2312"/>
        </w:rPr>
        <w:t>①在货物采购项目中，货物由中小企业制造，即货物由中小企业生产且使用该中小企业商号或者注册商标；</w:t>
      </w:r>
    </w:p>
    <w:p>
      <w:pPr>
        <w:pStyle w:val="6"/>
        <w:ind w:firstLine="480"/>
        <w:jc w:val="both"/>
      </w:pPr>
      <w:r>
        <w:rPr>
          <w:rFonts w:ascii="仿宋_GB2312" w:hAnsi="仿宋_GB2312" w:eastAsia="仿宋_GB2312" w:cs="仿宋_GB2312"/>
        </w:rPr>
        <w:t>②在工程采购项目中，工程由中小企业承建，即工程施工单位为中小企业；</w:t>
      </w:r>
    </w:p>
    <w:p>
      <w:pPr>
        <w:pStyle w:val="6"/>
        <w:ind w:firstLine="480"/>
        <w:jc w:val="both"/>
      </w:pPr>
      <w:r>
        <w:rPr>
          <w:rFonts w:ascii="仿宋_GB2312" w:hAnsi="仿宋_GB2312" w:eastAsia="仿宋_GB2312" w:cs="仿宋_GB2312"/>
        </w:rPr>
        <w:t>③在服务采购项目中，服务由中小企业承接，即提供服务的人员为中小企业依照《中华人民共和国劳动合同法》订立劳动合同的从业人员。</w:t>
      </w:r>
    </w:p>
    <w:p>
      <w:pPr>
        <w:pStyle w:val="6"/>
        <w:ind w:firstLine="480"/>
        <w:jc w:val="both"/>
      </w:pPr>
      <w:r>
        <w:rPr>
          <w:rFonts w:ascii="仿宋_GB2312" w:hAnsi="仿宋_GB2312" w:eastAsia="仿宋_GB2312" w:cs="仿宋_GB2312"/>
        </w:rPr>
        <w:t>在货物采购项目中，供应商提供的货物既有中小企业制造货物，也有大型企业制造货物的，不享受本办法规定的中小企业扶持政策。</w:t>
      </w:r>
    </w:p>
    <w:p>
      <w:pPr>
        <w:pStyle w:val="6"/>
        <w:ind w:firstLine="480"/>
        <w:jc w:val="both"/>
      </w:pPr>
      <w:r>
        <w:rPr>
          <w:rFonts w:ascii="仿宋_GB2312" w:hAnsi="仿宋_GB2312" w:eastAsia="仿宋_GB2312" w:cs="仿宋_GB2312"/>
        </w:rPr>
        <w:t>以联合体形式参加政府采购活动，联合体各方均为中小企业的，联合体视同中小企业。其中，联合体各方均为小微企业的，联合体视同小微企业。</w:t>
      </w:r>
    </w:p>
    <w:p>
      <w:pPr>
        <w:pStyle w:val="6"/>
        <w:ind w:firstLine="480"/>
        <w:jc w:val="both"/>
      </w:pPr>
      <w:r>
        <w:rPr>
          <w:rFonts w:ascii="仿宋_GB2312" w:hAnsi="仿宋_GB2312" w:eastAsia="仿宋_GB2312" w:cs="仿宋_GB2312"/>
        </w:rPr>
        <w:t>（3）投标人应当按照招标文件明确的采购标的对应行业的划分标准出具中小企业声明函。</w:t>
      </w:r>
    </w:p>
    <w:p>
      <w:pPr>
        <w:pStyle w:val="6"/>
        <w:ind w:firstLine="480"/>
        <w:jc w:val="both"/>
      </w:pPr>
      <w:r>
        <w:rPr>
          <w:rFonts w:ascii="仿宋_GB2312" w:hAnsi="仿宋_GB2312" w:eastAsia="仿宋_GB2312" w:cs="仿宋_GB2312"/>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pPr>
        <w:pStyle w:val="6"/>
        <w:ind w:firstLine="480"/>
        <w:jc w:val="both"/>
      </w:pPr>
      <w:r>
        <w:rPr>
          <w:rFonts w:ascii="仿宋_GB2312" w:hAnsi="仿宋_GB2312" w:eastAsia="仿宋_GB2312" w:cs="仿宋_GB2312"/>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6"/>
        <w:ind w:firstLine="480"/>
        <w:jc w:val="both"/>
      </w:pPr>
      <w:r>
        <w:rPr>
          <w:rFonts w:ascii="仿宋_GB2312" w:hAnsi="仿宋_GB2312" w:eastAsia="仿宋_GB2312" w:cs="仿宋_GB2312"/>
        </w:rPr>
        <w:t>①监狱企业参加采购活动时，应提供由省级以上监狱管理局、戒毒管理局（含新疆生产建设兵团）出具的属于监狱企业的证明文件。</w:t>
      </w:r>
    </w:p>
    <w:p>
      <w:pPr>
        <w:pStyle w:val="6"/>
        <w:ind w:firstLine="480"/>
        <w:jc w:val="both"/>
      </w:pPr>
      <w:r>
        <w:rPr>
          <w:rFonts w:ascii="仿宋_GB2312" w:hAnsi="仿宋_GB2312" w:eastAsia="仿宋_GB2312" w:cs="仿宋_GB2312"/>
        </w:rPr>
        <w:t>②监狱企业视同小型、微型企业。</w:t>
      </w:r>
    </w:p>
    <w:p>
      <w:pPr>
        <w:pStyle w:val="6"/>
        <w:ind w:firstLine="480"/>
        <w:jc w:val="both"/>
      </w:pPr>
      <w:r>
        <w:rPr>
          <w:rFonts w:ascii="仿宋_GB2312" w:hAnsi="仿宋_GB2312" w:eastAsia="仿宋_GB2312" w:cs="仿宋_GB2312"/>
        </w:rPr>
        <w:t>（5）残疾人福利性单位指同时符合下列条件的单位：</w:t>
      </w:r>
    </w:p>
    <w:p>
      <w:pPr>
        <w:pStyle w:val="6"/>
        <w:ind w:firstLine="480"/>
        <w:jc w:val="both"/>
      </w:pPr>
      <w:r>
        <w:rPr>
          <w:rFonts w:ascii="仿宋_GB2312" w:hAnsi="仿宋_GB2312" w:eastAsia="仿宋_GB2312" w:cs="仿宋_GB2312"/>
        </w:rPr>
        <w:t>①安置的残疾人占本单位在职职工人数的比例不低于25%（含25%），并且安置的残疾人人数不少于10人（含10人）；</w:t>
      </w:r>
    </w:p>
    <w:p>
      <w:pPr>
        <w:pStyle w:val="6"/>
        <w:ind w:firstLine="480"/>
        <w:jc w:val="both"/>
      </w:pPr>
      <w:r>
        <w:rPr>
          <w:rFonts w:ascii="仿宋_GB2312" w:hAnsi="仿宋_GB2312" w:eastAsia="仿宋_GB2312" w:cs="仿宋_GB2312"/>
        </w:rPr>
        <w:t>②依法与安置的每位残疾人签订了一年以上（含一年）的劳动合同或服务协议；</w:t>
      </w:r>
    </w:p>
    <w:p>
      <w:pPr>
        <w:pStyle w:val="6"/>
        <w:ind w:firstLine="480"/>
        <w:jc w:val="both"/>
      </w:pPr>
      <w:r>
        <w:rPr>
          <w:rFonts w:ascii="仿宋_GB2312" w:hAnsi="仿宋_GB2312" w:eastAsia="仿宋_GB2312" w:cs="仿宋_GB2312"/>
        </w:rPr>
        <w:t>③为安置的每位残疾人按月足额缴纳了基本养老保险、基本医疗保险、失业保险、工伤保险和生育保险等社会保险费；</w:t>
      </w:r>
    </w:p>
    <w:p>
      <w:pPr>
        <w:pStyle w:val="6"/>
        <w:ind w:firstLine="480"/>
        <w:jc w:val="both"/>
      </w:pPr>
      <w:r>
        <w:rPr>
          <w:rFonts w:ascii="仿宋_GB2312" w:hAnsi="仿宋_GB2312" w:eastAsia="仿宋_GB2312" w:cs="仿宋_GB2312"/>
        </w:rPr>
        <w:t>④通过银行等金融机构向安置的每位残疾人，按月支付了不低于单位所在区县适用的经省级人民政府批准的月最低工资标准的工资；</w:t>
      </w:r>
    </w:p>
    <w:p>
      <w:pPr>
        <w:pStyle w:val="6"/>
        <w:ind w:firstLine="480"/>
        <w:jc w:val="both"/>
      </w:pPr>
      <w:r>
        <w:rPr>
          <w:rFonts w:ascii="仿宋_GB2312" w:hAnsi="仿宋_GB2312" w:eastAsia="仿宋_GB2312" w:cs="仿宋_GB2312"/>
        </w:rPr>
        <w:t>⑤提供本单位制造的货物、承担的工程或服务，或提供其他残疾人福利性单位制造的货物（不包括使用非残疾人福利性单位注册商标的货物）。</w:t>
      </w:r>
    </w:p>
    <w:p>
      <w:pPr>
        <w:pStyle w:val="6"/>
        <w:ind w:firstLine="480"/>
        <w:jc w:val="both"/>
      </w:pPr>
      <w:r>
        <w:rPr>
          <w:rFonts w:ascii="仿宋_GB2312" w:hAnsi="仿宋_GB2312" w:eastAsia="仿宋_GB2312" w:cs="仿宋_GB2312"/>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pPr>
        <w:pStyle w:val="6"/>
        <w:ind w:firstLine="480"/>
        <w:jc w:val="both"/>
      </w:pPr>
      <w:r>
        <w:rPr>
          <w:rFonts w:ascii="仿宋_GB2312" w:hAnsi="仿宋_GB2312" w:eastAsia="仿宋_GB2312" w:cs="仿宋_GB2312"/>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6"/>
        <w:ind w:firstLine="480"/>
        <w:jc w:val="both"/>
      </w:pPr>
      <w:r>
        <w:rPr>
          <w:rFonts w:ascii="仿宋_GB2312" w:hAnsi="仿宋_GB2312" w:eastAsia="仿宋_GB2312" w:cs="仿宋_GB2312"/>
        </w:rPr>
        <w:t>17.4信用记录指由财政部确定的有关网站提供的相关主体信用信息。信用记录的查询及使用应符合财政部文件（财库[2016]125号）规定。</w:t>
      </w:r>
    </w:p>
    <w:p>
      <w:pPr>
        <w:pStyle w:val="6"/>
        <w:ind w:firstLine="480"/>
        <w:jc w:val="both"/>
      </w:pPr>
      <w:r>
        <w:rPr>
          <w:rFonts w:ascii="仿宋_GB2312" w:hAnsi="仿宋_GB2312" w:eastAsia="仿宋_GB2312" w:cs="仿宋_GB2312"/>
        </w:rPr>
        <w:t>17.5为落实政府采购政策需满足的要求：详见招标文件第一章。</w:t>
      </w:r>
    </w:p>
    <w:p>
      <w:pPr>
        <w:pStyle w:val="6"/>
        <w:jc w:val="both"/>
        <w:outlineLvl w:val="2"/>
      </w:pPr>
      <w:r>
        <w:rPr>
          <w:rFonts w:ascii="仿宋_GB2312" w:hAnsi="仿宋_GB2312" w:eastAsia="仿宋_GB2312" w:cs="仿宋_GB2312"/>
          <w:b/>
          <w:sz w:val="28"/>
        </w:rPr>
        <w:t>九、本项目的有关信息</w:t>
      </w:r>
    </w:p>
    <w:p>
      <w:pPr>
        <w:pStyle w:val="6"/>
        <w:ind w:firstLine="480"/>
        <w:jc w:val="both"/>
      </w:pPr>
      <w:r>
        <w:rPr>
          <w:rFonts w:ascii="仿宋_GB2312" w:hAnsi="仿宋_GB2312" w:eastAsia="仿宋_GB2312" w:cs="仿宋_GB2312"/>
        </w:rPr>
        <w:t>18、本项目的有关信息，包括但不限于：招标公告、更正公告（若有）、招标文件、招标文件的澄清或修改（若有）、中标公告、终止公告（若有）、废标公告（若有）等都将在招标文件载明的指定媒体发布。</w:t>
      </w:r>
    </w:p>
    <w:p>
      <w:pPr>
        <w:pStyle w:val="6"/>
        <w:ind w:firstLine="480"/>
        <w:jc w:val="both"/>
      </w:pPr>
      <w:r>
        <w:rPr>
          <w:rFonts w:ascii="仿宋_GB2312" w:hAnsi="仿宋_GB2312" w:eastAsia="仿宋_GB2312" w:cs="仿宋_GB2312"/>
        </w:rPr>
        <w:t>18.1指定媒体：详见招标文件第二章。</w:t>
      </w:r>
    </w:p>
    <w:p>
      <w:pPr>
        <w:pStyle w:val="6"/>
        <w:ind w:firstLine="480"/>
        <w:jc w:val="both"/>
      </w:pPr>
      <w:r>
        <w:rPr>
          <w:rFonts w:ascii="仿宋_GB2312" w:hAnsi="仿宋_GB2312" w:eastAsia="仿宋_GB2312" w:cs="仿宋_GB2312"/>
        </w:rPr>
        <w:t>18.2本项目的潜在投标人或投标人应随时关注指定媒体，否则产生不利后果由其自行承担。</w:t>
      </w:r>
    </w:p>
    <w:p>
      <w:pPr>
        <w:pStyle w:val="6"/>
        <w:jc w:val="both"/>
        <w:outlineLvl w:val="2"/>
      </w:pPr>
      <w:r>
        <w:rPr>
          <w:rFonts w:ascii="仿宋_GB2312" w:hAnsi="仿宋_GB2312" w:eastAsia="仿宋_GB2312" w:cs="仿宋_GB2312"/>
          <w:b/>
          <w:sz w:val="28"/>
        </w:rPr>
        <w:t>十、其他事项</w:t>
      </w:r>
    </w:p>
    <w:p>
      <w:pPr>
        <w:pStyle w:val="6"/>
        <w:ind w:firstLine="480"/>
        <w:jc w:val="both"/>
      </w:pPr>
      <w:r>
        <w:rPr>
          <w:rFonts w:ascii="仿宋_GB2312" w:hAnsi="仿宋_GB2312" w:eastAsia="仿宋_GB2312" w:cs="仿宋_GB2312"/>
        </w:rPr>
        <w:t>19、其他事项：</w:t>
      </w:r>
    </w:p>
    <w:p>
      <w:pPr>
        <w:pStyle w:val="6"/>
        <w:ind w:firstLine="480"/>
        <w:jc w:val="both"/>
      </w:pPr>
      <w:r>
        <w:rPr>
          <w:rFonts w:ascii="仿宋_GB2312" w:hAnsi="仿宋_GB2312" w:eastAsia="仿宋_GB2312" w:cs="仿宋_GB2312"/>
        </w:rPr>
        <w:t>19.1本项目中如涉及商品包装和快递包装的，其包装需求标准应不低于《关于印发〈商品包装政府采购需求标准(试行)〉、〈快递包装政府采购需求标准(试行)〉的通知》（财办库〔2020〕 123号）规定的包装要求，其他包装需求详见招标文件具体规定。采购人、中标人双方签订合同及验收环节，应包含上述包装要求的条款。</w:t>
      </w:r>
    </w:p>
    <w:p>
      <w:pPr>
        <w:pStyle w:val="6"/>
        <w:ind w:firstLine="480"/>
        <w:jc w:val="both"/>
      </w:pPr>
      <w:r>
        <w:rPr>
          <w:rFonts w:ascii="仿宋_GB2312" w:hAnsi="仿宋_GB2312" w:eastAsia="仿宋_GB2312" w:cs="仿宋_GB2312"/>
        </w:rPr>
        <w:t>19.2其他：详见招标文件第二章。</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1"/>
      </w:pPr>
      <w:r>
        <w:rPr>
          <w:rFonts w:ascii="仿宋_GB2312" w:hAnsi="仿宋_GB2312" w:eastAsia="仿宋_GB2312" w:cs="仿宋_GB2312"/>
          <w:b/>
          <w:sz w:val="36"/>
        </w:rPr>
        <w:t>第四章 资格审查与评标</w:t>
      </w:r>
    </w:p>
    <w:p>
      <w:pPr>
        <w:pStyle w:val="6"/>
        <w:jc w:val="both"/>
        <w:outlineLvl w:val="2"/>
      </w:pPr>
      <w:r>
        <w:rPr>
          <w:rFonts w:ascii="仿宋_GB2312" w:hAnsi="仿宋_GB2312" w:eastAsia="仿宋_GB2312" w:cs="仿宋_GB2312"/>
          <w:b/>
          <w:sz w:val="28"/>
        </w:rPr>
        <w:t>一、资格审查</w:t>
      </w:r>
    </w:p>
    <w:p>
      <w:pPr>
        <w:pStyle w:val="6"/>
        <w:ind w:firstLine="480"/>
        <w:jc w:val="both"/>
      </w:pPr>
      <w:r>
        <w:rPr>
          <w:rFonts w:ascii="仿宋_GB2312" w:hAnsi="仿宋_GB2312" w:eastAsia="仿宋_GB2312" w:cs="仿宋_GB2312"/>
        </w:rPr>
        <w:t>1、开标结束后，由 福建仟信项目管理有限公司 负责资格审查小组的组建及资格审查工作的组织。</w:t>
      </w:r>
    </w:p>
    <w:p>
      <w:pPr>
        <w:pStyle w:val="6"/>
        <w:ind w:firstLine="480"/>
        <w:jc w:val="both"/>
      </w:pPr>
      <w:r>
        <w:rPr>
          <w:rFonts w:ascii="仿宋_GB2312" w:hAnsi="仿宋_GB2312" w:eastAsia="仿宋_GB2312" w:cs="仿宋_GB2312"/>
        </w:rPr>
        <w:t>1.1资格审查小组</w:t>
      </w:r>
    </w:p>
    <w:p>
      <w:pPr>
        <w:pStyle w:val="6"/>
        <w:ind w:firstLine="480"/>
        <w:jc w:val="both"/>
      </w:pPr>
      <w:r>
        <w:rPr>
          <w:rFonts w:ascii="仿宋_GB2312" w:hAnsi="仿宋_GB2312" w:eastAsia="仿宋_GB2312" w:cs="仿宋_GB2312"/>
        </w:rPr>
        <w:t>资格审查小组由3人组成，并负责具体审查事务，其中由采购人派出的采购人代表至少1人，由福建仟信项目管理有限公司派出的工作人员至少1人，其余1人可为采购人代表或福建仟信项目管理有限公司的工作人员。</w:t>
      </w:r>
    </w:p>
    <w:p>
      <w:pPr>
        <w:pStyle w:val="6"/>
        <w:ind w:firstLine="480"/>
        <w:jc w:val="both"/>
      </w:pPr>
      <w:r>
        <w:rPr>
          <w:rFonts w:ascii="仿宋_GB2312" w:hAnsi="仿宋_GB2312" w:eastAsia="仿宋_GB2312" w:cs="仿宋_GB2312"/>
        </w:rPr>
        <w:t>1.2资格审查的依据是招标文件和电子投标文件。</w:t>
      </w:r>
    </w:p>
    <w:p>
      <w:pPr>
        <w:pStyle w:val="6"/>
        <w:ind w:firstLine="480"/>
        <w:jc w:val="both"/>
      </w:pPr>
      <w:r>
        <w:rPr>
          <w:rFonts w:ascii="仿宋_GB2312" w:hAnsi="仿宋_GB2312" w:eastAsia="仿宋_GB2312" w:cs="仿宋_GB2312"/>
        </w:rPr>
        <w:t>1.3资格审查的范围及内容：电子投标文件（资格及资信证明部分），具体如下：</w:t>
      </w:r>
    </w:p>
    <w:p>
      <w:pPr>
        <w:pStyle w:val="6"/>
        <w:ind w:firstLine="480"/>
        <w:jc w:val="both"/>
      </w:pPr>
      <w:r>
        <w:rPr>
          <w:rFonts w:ascii="仿宋_GB2312" w:hAnsi="仿宋_GB2312" w:eastAsia="仿宋_GB2312" w:cs="仿宋_GB2312"/>
        </w:rPr>
        <w:t>（1）“投标函”；</w:t>
      </w:r>
    </w:p>
    <w:p>
      <w:pPr>
        <w:pStyle w:val="6"/>
        <w:ind w:firstLine="480"/>
        <w:jc w:val="both"/>
      </w:pPr>
      <w:r>
        <w:rPr>
          <w:rFonts w:ascii="仿宋_GB2312" w:hAnsi="仿宋_GB2312" w:eastAsia="仿宋_GB2312" w:cs="仿宋_GB2312"/>
        </w:rPr>
        <w:t>（2）“投标人的资格及资信证明文件”</w:t>
      </w:r>
    </w:p>
    <w:p>
      <w:pPr>
        <w:pStyle w:val="6"/>
        <w:ind w:firstLine="480"/>
        <w:jc w:val="both"/>
      </w:pPr>
      <w:r>
        <w:rPr>
          <w:rFonts w:ascii="仿宋_GB2312" w:hAnsi="仿宋_GB2312" w:eastAsia="仿宋_GB2312" w:cs="仿宋_GB2312"/>
        </w:rPr>
        <w:t>①一般资格证明文件：</w:t>
      </w:r>
    </w:p>
    <w:p>
      <w:pPr>
        <w:pStyle w:val="6"/>
        <w:ind w:firstLine="480"/>
        <w:jc w:val="both"/>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3322"/>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 xml:space="preserve"> 序号</w:t>
            </w:r>
          </w:p>
        </w:tc>
        <w:tc>
          <w:tcPr>
            <w:tcW w:w="3322" w:type="dxa"/>
          </w:tcPr>
          <w:p>
            <w:pPr>
              <w:pStyle w:val="6"/>
              <w:jc w:val="both"/>
            </w:pPr>
            <w:r>
              <w:rPr>
                <w:rFonts w:ascii="仿宋_GB2312" w:hAnsi="仿宋_GB2312" w:eastAsia="仿宋_GB2312" w:cs="仿宋_GB2312"/>
              </w:rPr>
              <w:t xml:space="preserve"> 资格审查要求概况</w:t>
            </w:r>
          </w:p>
        </w:tc>
        <w:tc>
          <w:tcPr>
            <w:tcW w:w="4153" w:type="dxa"/>
          </w:tcPr>
          <w:p>
            <w:pPr>
              <w:pStyle w:val="6"/>
              <w:jc w:val="both"/>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1</w:t>
            </w:r>
          </w:p>
        </w:tc>
        <w:tc>
          <w:tcPr>
            <w:tcW w:w="3322" w:type="dxa"/>
          </w:tcPr>
          <w:p>
            <w:pPr>
              <w:pStyle w:val="6"/>
              <w:jc w:val="both"/>
            </w:pPr>
            <w:r>
              <w:rPr>
                <w:rFonts w:ascii="仿宋_GB2312" w:hAnsi="仿宋_GB2312" w:eastAsia="仿宋_GB2312" w:cs="仿宋_GB2312"/>
              </w:rPr>
              <w:t>单位授权书</w:t>
            </w:r>
          </w:p>
        </w:tc>
        <w:tc>
          <w:tcPr>
            <w:tcW w:w="4153" w:type="dxa"/>
          </w:tcPr>
          <w:p>
            <w:pPr>
              <w:pStyle w:val="6"/>
              <w:jc w:val="both"/>
            </w:pPr>
            <w:r>
              <w:rPr>
                <w:rFonts w:ascii="仿宋_GB2312" w:hAnsi="仿宋_GB2312" w:eastAsia="仿宋_GB2312" w:cs="仿宋_GB2312"/>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2</w:t>
            </w:r>
          </w:p>
        </w:tc>
        <w:tc>
          <w:tcPr>
            <w:tcW w:w="3322" w:type="dxa"/>
          </w:tcPr>
          <w:p>
            <w:pPr>
              <w:pStyle w:val="6"/>
              <w:jc w:val="both"/>
            </w:pPr>
            <w:r>
              <w:rPr>
                <w:rFonts w:ascii="仿宋_GB2312" w:hAnsi="仿宋_GB2312" w:eastAsia="仿宋_GB2312" w:cs="仿宋_GB2312"/>
              </w:rPr>
              <w:t>营业执照等证明文件</w:t>
            </w:r>
          </w:p>
        </w:tc>
        <w:tc>
          <w:tcPr>
            <w:tcW w:w="4153" w:type="dxa"/>
          </w:tcPr>
          <w:p>
            <w:pPr>
              <w:pStyle w:val="6"/>
              <w:jc w:val="both"/>
            </w:pPr>
            <w:r>
              <w:rPr>
                <w:rFonts w:ascii="仿宋_GB2312" w:hAnsi="仿宋_GB2312" w:eastAsia="仿宋_GB2312" w:cs="仿宋_GB2312"/>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1" w:type="dxa"/>
          </w:tcPr>
          <w:p>
            <w:pPr>
              <w:pStyle w:val="6"/>
              <w:jc w:val="both"/>
            </w:pPr>
            <w:r>
              <w:rPr>
                <w:rFonts w:ascii="仿宋_GB2312" w:hAnsi="仿宋_GB2312" w:eastAsia="仿宋_GB2312" w:cs="仿宋_GB2312"/>
              </w:rPr>
              <w:t>3</w:t>
            </w:r>
          </w:p>
        </w:tc>
        <w:tc>
          <w:tcPr>
            <w:tcW w:w="3322" w:type="dxa"/>
          </w:tcPr>
          <w:p>
            <w:pPr>
              <w:pStyle w:val="6"/>
              <w:jc w:val="both"/>
            </w:pPr>
            <w:r>
              <w:rPr>
                <w:rFonts w:ascii="仿宋_GB2312" w:hAnsi="仿宋_GB2312" w:eastAsia="仿宋_GB2312" w:cs="仿宋_GB2312"/>
              </w:rPr>
              <w:t>提供财务状况报告(财务报告、或资信证明）</w:t>
            </w:r>
          </w:p>
        </w:tc>
        <w:tc>
          <w:tcPr>
            <w:tcW w:w="4153" w:type="dxa"/>
          </w:tcPr>
          <w:p>
            <w:pPr>
              <w:pStyle w:val="6"/>
              <w:jc w:val="both"/>
            </w:pPr>
            <w:r>
              <w:rPr>
                <w:rFonts w:ascii="仿宋_GB2312" w:hAnsi="仿宋_GB2312" w:eastAsia="仿宋_GB2312" w:cs="仿宋_GB2312"/>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4</w:t>
            </w:r>
          </w:p>
        </w:tc>
        <w:tc>
          <w:tcPr>
            <w:tcW w:w="3322" w:type="dxa"/>
          </w:tcPr>
          <w:p>
            <w:pPr>
              <w:pStyle w:val="6"/>
              <w:jc w:val="both"/>
            </w:pPr>
            <w:r>
              <w:rPr>
                <w:rFonts w:ascii="仿宋_GB2312" w:hAnsi="仿宋_GB2312" w:eastAsia="仿宋_GB2312" w:cs="仿宋_GB2312"/>
              </w:rPr>
              <w:t>依法缴纳税收证明材料</w:t>
            </w:r>
          </w:p>
        </w:tc>
        <w:tc>
          <w:tcPr>
            <w:tcW w:w="4153" w:type="dxa"/>
          </w:tcPr>
          <w:p>
            <w:pPr>
              <w:pStyle w:val="6"/>
              <w:jc w:val="both"/>
            </w:pPr>
            <w:r>
              <w:rPr>
                <w:rFonts w:ascii="仿宋_GB2312" w:hAnsi="仿宋_GB2312" w:eastAsia="仿宋_GB2312" w:cs="仿宋_GB2312"/>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5</w:t>
            </w:r>
          </w:p>
        </w:tc>
        <w:tc>
          <w:tcPr>
            <w:tcW w:w="3322" w:type="dxa"/>
          </w:tcPr>
          <w:p>
            <w:pPr>
              <w:pStyle w:val="6"/>
              <w:jc w:val="both"/>
            </w:pPr>
            <w:r>
              <w:rPr>
                <w:rFonts w:ascii="仿宋_GB2312" w:hAnsi="仿宋_GB2312" w:eastAsia="仿宋_GB2312" w:cs="仿宋_GB2312"/>
              </w:rPr>
              <w:t>依法缴纳社会保障资金证明材料</w:t>
            </w:r>
          </w:p>
        </w:tc>
        <w:tc>
          <w:tcPr>
            <w:tcW w:w="4153" w:type="dxa"/>
          </w:tcPr>
          <w:p>
            <w:pPr>
              <w:pStyle w:val="6"/>
              <w:jc w:val="both"/>
            </w:pPr>
            <w:r>
              <w:rPr>
                <w:rFonts w:ascii="仿宋_GB2312" w:hAnsi="仿宋_GB2312" w:eastAsia="仿宋_GB2312" w:cs="仿宋_GB2312"/>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6</w:t>
            </w:r>
          </w:p>
        </w:tc>
        <w:tc>
          <w:tcPr>
            <w:tcW w:w="3322" w:type="dxa"/>
          </w:tcPr>
          <w:p>
            <w:pPr>
              <w:pStyle w:val="6"/>
              <w:jc w:val="both"/>
            </w:pPr>
            <w:r>
              <w:rPr>
                <w:rFonts w:ascii="仿宋_GB2312" w:hAnsi="仿宋_GB2312" w:eastAsia="仿宋_GB2312" w:cs="仿宋_GB2312"/>
              </w:rPr>
              <w:t>具备履行合同所必需设备和专业技术能力的声明函(若有)</w:t>
            </w:r>
          </w:p>
        </w:tc>
        <w:tc>
          <w:tcPr>
            <w:tcW w:w="4153" w:type="dxa"/>
          </w:tcPr>
          <w:p>
            <w:pPr>
              <w:pStyle w:val="6"/>
              <w:jc w:val="both"/>
            </w:pPr>
            <w:r>
              <w:rPr>
                <w:rFonts w:ascii="仿宋_GB2312" w:hAnsi="仿宋_GB2312" w:eastAsia="仿宋_GB2312" w:cs="仿宋_GB2312"/>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1" w:type="dxa"/>
          </w:tcPr>
          <w:p>
            <w:pPr>
              <w:pStyle w:val="6"/>
              <w:jc w:val="both"/>
            </w:pPr>
            <w:r>
              <w:rPr>
                <w:rFonts w:ascii="仿宋_GB2312" w:hAnsi="仿宋_GB2312" w:eastAsia="仿宋_GB2312" w:cs="仿宋_GB2312"/>
              </w:rPr>
              <w:t>7</w:t>
            </w:r>
          </w:p>
        </w:tc>
        <w:tc>
          <w:tcPr>
            <w:tcW w:w="3322" w:type="dxa"/>
          </w:tcPr>
          <w:p>
            <w:pPr>
              <w:pStyle w:val="6"/>
              <w:jc w:val="both"/>
            </w:pPr>
            <w:r>
              <w:rPr>
                <w:rFonts w:ascii="仿宋_GB2312" w:hAnsi="仿宋_GB2312" w:eastAsia="仿宋_GB2312" w:cs="仿宋_GB2312"/>
              </w:rPr>
              <w:t>参加采购活动前三年内在经营活动中没有重大违法记录的声明</w:t>
            </w:r>
          </w:p>
        </w:tc>
        <w:tc>
          <w:tcPr>
            <w:tcW w:w="4153" w:type="dxa"/>
          </w:tcPr>
          <w:p>
            <w:pPr>
              <w:pStyle w:val="6"/>
              <w:jc w:val="both"/>
            </w:pPr>
            <w:r>
              <w:rPr>
                <w:rFonts w:ascii="仿宋_GB2312" w:hAnsi="仿宋_GB2312" w:eastAsia="仿宋_GB2312" w:cs="仿宋_GB2312"/>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8</w:t>
            </w:r>
          </w:p>
        </w:tc>
        <w:tc>
          <w:tcPr>
            <w:tcW w:w="3322" w:type="dxa"/>
          </w:tcPr>
          <w:p>
            <w:pPr>
              <w:pStyle w:val="6"/>
              <w:jc w:val="both"/>
            </w:pPr>
            <w:r>
              <w:rPr>
                <w:rFonts w:ascii="仿宋_GB2312" w:hAnsi="仿宋_GB2312" w:eastAsia="仿宋_GB2312" w:cs="仿宋_GB2312"/>
              </w:rPr>
              <w:t>信用记录查询结果</w:t>
            </w:r>
          </w:p>
        </w:tc>
        <w:tc>
          <w:tcPr>
            <w:tcW w:w="4153" w:type="dxa"/>
          </w:tcPr>
          <w:p>
            <w:pPr>
              <w:pStyle w:val="6"/>
              <w:jc w:val="both"/>
            </w:pPr>
            <w:r>
              <w:rPr>
                <w:rFonts w:ascii="仿宋_GB2312" w:hAnsi="仿宋_GB2312" w:eastAsia="仿宋_GB2312" w:cs="仿宋_GB2312"/>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9</w:t>
            </w:r>
          </w:p>
        </w:tc>
        <w:tc>
          <w:tcPr>
            <w:tcW w:w="3322" w:type="dxa"/>
          </w:tcPr>
          <w:p>
            <w:pPr>
              <w:pStyle w:val="6"/>
              <w:jc w:val="both"/>
            </w:pPr>
            <w:r>
              <w:rPr>
                <w:rFonts w:ascii="仿宋_GB2312" w:hAnsi="仿宋_GB2312" w:eastAsia="仿宋_GB2312" w:cs="仿宋_GB2312"/>
              </w:rPr>
              <w:t>中小企业声明函（以资格条件落实中小企业扶持政策时适用 ）</w:t>
            </w:r>
          </w:p>
        </w:tc>
        <w:tc>
          <w:tcPr>
            <w:tcW w:w="4153" w:type="dxa"/>
          </w:tcPr>
          <w:p>
            <w:pPr>
              <w:pStyle w:val="6"/>
              <w:jc w:val="both"/>
            </w:pPr>
            <w:r>
              <w:rPr>
                <w:rFonts w:ascii="仿宋_GB2312" w:hAnsi="仿宋_GB2312" w:eastAsia="仿宋_GB2312" w:cs="仿宋_GB2312"/>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10</w:t>
            </w:r>
          </w:p>
        </w:tc>
        <w:tc>
          <w:tcPr>
            <w:tcW w:w="3322" w:type="dxa"/>
          </w:tcPr>
          <w:p>
            <w:pPr>
              <w:pStyle w:val="6"/>
              <w:jc w:val="both"/>
            </w:pPr>
            <w:r>
              <w:rPr>
                <w:rFonts w:ascii="仿宋_GB2312" w:hAnsi="仿宋_GB2312" w:eastAsia="仿宋_GB2312" w:cs="仿宋_GB2312"/>
              </w:rPr>
              <w:t>联合体协议（若有）</w:t>
            </w:r>
          </w:p>
        </w:tc>
        <w:tc>
          <w:tcPr>
            <w:tcW w:w="4153" w:type="dxa"/>
          </w:tcPr>
          <w:p>
            <w:pPr>
              <w:pStyle w:val="6"/>
              <w:jc w:val="both"/>
            </w:pPr>
            <w:r>
              <w:rPr>
                <w:rFonts w:ascii="仿宋_GB2312" w:hAnsi="仿宋_GB2312" w:eastAsia="仿宋_GB2312" w:cs="仿宋_GB2312"/>
              </w:rPr>
              <w:t>①招标文件接受联合体投标且投标人为联合体的，投标人应提供本协议；否则无须提供。 ②本协议由委托代理人签字或盖章的，应按照招标文件第七章载明的格式提供“单位授权书”。</w:t>
            </w:r>
          </w:p>
        </w:tc>
      </w:tr>
    </w:tbl>
    <w:p>
      <w:pPr>
        <w:pStyle w:val="6"/>
        <w:jc w:val="both"/>
      </w:pPr>
      <w:r>
        <w:rPr>
          <w:rFonts w:ascii="仿宋_GB2312" w:hAnsi="仿宋_GB2312" w:eastAsia="仿宋_GB2312" w:cs="仿宋_GB2312"/>
        </w:rPr>
        <w:t>采购包2：</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3322"/>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 xml:space="preserve"> 序号</w:t>
            </w:r>
          </w:p>
        </w:tc>
        <w:tc>
          <w:tcPr>
            <w:tcW w:w="3322" w:type="dxa"/>
          </w:tcPr>
          <w:p>
            <w:pPr>
              <w:pStyle w:val="6"/>
              <w:jc w:val="both"/>
            </w:pPr>
            <w:r>
              <w:rPr>
                <w:rFonts w:ascii="仿宋_GB2312" w:hAnsi="仿宋_GB2312" w:eastAsia="仿宋_GB2312" w:cs="仿宋_GB2312"/>
              </w:rPr>
              <w:t xml:space="preserve"> 资格审查要求概况</w:t>
            </w:r>
          </w:p>
        </w:tc>
        <w:tc>
          <w:tcPr>
            <w:tcW w:w="4153" w:type="dxa"/>
          </w:tcPr>
          <w:p>
            <w:pPr>
              <w:pStyle w:val="6"/>
              <w:jc w:val="both"/>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1</w:t>
            </w:r>
          </w:p>
        </w:tc>
        <w:tc>
          <w:tcPr>
            <w:tcW w:w="3322" w:type="dxa"/>
          </w:tcPr>
          <w:p>
            <w:pPr>
              <w:pStyle w:val="6"/>
              <w:jc w:val="both"/>
            </w:pPr>
            <w:r>
              <w:rPr>
                <w:rFonts w:ascii="仿宋_GB2312" w:hAnsi="仿宋_GB2312" w:eastAsia="仿宋_GB2312" w:cs="仿宋_GB2312"/>
              </w:rPr>
              <w:t>单位授权书</w:t>
            </w:r>
          </w:p>
        </w:tc>
        <w:tc>
          <w:tcPr>
            <w:tcW w:w="4153" w:type="dxa"/>
          </w:tcPr>
          <w:p>
            <w:pPr>
              <w:pStyle w:val="6"/>
              <w:jc w:val="both"/>
            </w:pPr>
            <w:r>
              <w:rPr>
                <w:rFonts w:ascii="仿宋_GB2312" w:hAnsi="仿宋_GB2312" w:eastAsia="仿宋_GB2312" w:cs="仿宋_GB2312"/>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2</w:t>
            </w:r>
          </w:p>
        </w:tc>
        <w:tc>
          <w:tcPr>
            <w:tcW w:w="3322" w:type="dxa"/>
          </w:tcPr>
          <w:p>
            <w:pPr>
              <w:pStyle w:val="6"/>
              <w:jc w:val="both"/>
            </w:pPr>
            <w:r>
              <w:rPr>
                <w:rFonts w:ascii="仿宋_GB2312" w:hAnsi="仿宋_GB2312" w:eastAsia="仿宋_GB2312" w:cs="仿宋_GB2312"/>
              </w:rPr>
              <w:t>营业执照等证明文件</w:t>
            </w:r>
          </w:p>
        </w:tc>
        <w:tc>
          <w:tcPr>
            <w:tcW w:w="4153" w:type="dxa"/>
          </w:tcPr>
          <w:p>
            <w:pPr>
              <w:pStyle w:val="6"/>
              <w:jc w:val="both"/>
            </w:pPr>
            <w:r>
              <w:rPr>
                <w:rFonts w:ascii="仿宋_GB2312" w:hAnsi="仿宋_GB2312" w:eastAsia="仿宋_GB2312" w:cs="仿宋_GB2312"/>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1" w:type="dxa"/>
          </w:tcPr>
          <w:p>
            <w:pPr>
              <w:pStyle w:val="6"/>
              <w:jc w:val="both"/>
            </w:pPr>
            <w:r>
              <w:rPr>
                <w:rFonts w:ascii="仿宋_GB2312" w:hAnsi="仿宋_GB2312" w:eastAsia="仿宋_GB2312" w:cs="仿宋_GB2312"/>
              </w:rPr>
              <w:t>3</w:t>
            </w:r>
          </w:p>
        </w:tc>
        <w:tc>
          <w:tcPr>
            <w:tcW w:w="3322" w:type="dxa"/>
          </w:tcPr>
          <w:p>
            <w:pPr>
              <w:pStyle w:val="6"/>
              <w:jc w:val="both"/>
            </w:pPr>
            <w:r>
              <w:rPr>
                <w:rFonts w:ascii="仿宋_GB2312" w:hAnsi="仿宋_GB2312" w:eastAsia="仿宋_GB2312" w:cs="仿宋_GB2312"/>
              </w:rPr>
              <w:t>提供财务状况报告(财务报告、或资信证明）</w:t>
            </w:r>
          </w:p>
        </w:tc>
        <w:tc>
          <w:tcPr>
            <w:tcW w:w="4153" w:type="dxa"/>
          </w:tcPr>
          <w:p>
            <w:pPr>
              <w:pStyle w:val="6"/>
              <w:jc w:val="both"/>
            </w:pPr>
            <w:r>
              <w:rPr>
                <w:rFonts w:ascii="仿宋_GB2312" w:hAnsi="仿宋_GB2312" w:eastAsia="仿宋_GB2312" w:cs="仿宋_GB2312"/>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4</w:t>
            </w:r>
          </w:p>
        </w:tc>
        <w:tc>
          <w:tcPr>
            <w:tcW w:w="3322" w:type="dxa"/>
          </w:tcPr>
          <w:p>
            <w:pPr>
              <w:pStyle w:val="6"/>
              <w:jc w:val="both"/>
            </w:pPr>
            <w:r>
              <w:rPr>
                <w:rFonts w:ascii="仿宋_GB2312" w:hAnsi="仿宋_GB2312" w:eastAsia="仿宋_GB2312" w:cs="仿宋_GB2312"/>
              </w:rPr>
              <w:t>依法缴纳税收证明材料</w:t>
            </w:r>
          </w:p>
        </w:tc>
        <w:tc>
          <w:tcPr>
            <w:tcW w:w="4153" w:type="dxa"/>
          </w:tcPr>
          <w:p>
            <w:pPr>
              <w:pStyle w:val="6"/>
              <w:jc w:val="both"/>
            </w:pPr>
            <w:r>
              <w:rPr>
                <w:rFonts w:ascii="仿宋_GB2312" w:hAnsi="仿宋_GB2312" w:eastAsia="仿宋_GB2312" w:cs="仿宋_GB2312"/>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5</w:t>
            </w:r>
          </w:p>
        </w:tc>
        <w:tc>
          <w:tcPr>
            <w:tcW w:w="3322" w:type="dxa"/>
          </w:tcPr>
          <w:p>
            <w:pPr>
              <w:pStyle w:val="6"/>
              <w:jc w:val="both"/>
            </w:pPr>
            <w:r>
              <w:rPr>
                <w:rFonts w:ascii="仿宋_GB2312" w:hAnsi="仿宋_GB2312" w:eastAsia="仿宋_GB2312" w:cs="仿宋_GB2312"/>
              </w:rPr>
              <w:t>依法缴纳社会保障资金证明材料</w:t>
            </w:r>
          </w:p>
        </w:tc>
        <w:tc>
          <w:tcPr>
            <w:tcW w:w="4153" w:type="dxa"/>
          </w:tcPr>
          <w:p>
            <w:pPr>
              <w:pStyle w:val="6"/>
              <w:jc w:val="both"/>
            </w:pPr>
            <w:r>
              <w:rPr>
                <w:rFonts w:ascii="仿宋_GB2312" w:hAnsi="仿宋_GB2312" w:eastAsia="仿宋_GB2312" w:cs="仿宋_GB2312"/>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6</w:t>
            </w:r>
          </w:p>
        </w:tc>
        <w:tc>
          <w:tcPr>
            <w:tcW w:w="3322" w:type="dxa"/>
          </w:tcPr>
          <w:p>
            <w:pPr>
              <w:pStyle w:val="6"/>
              <w:jc w:val="both"/>
            </w:pPr>
            <w:r>
              <w:rPr>
                <w:rFonts w:ascii="仿宋_GB2312" w:hAnsi="仿宋_GB2312" w:eastAsia="仿宋_GB2312" w:cs="仿宋_GB2312"/>
              </w:rPr>
              <w:t>具备履行合同所必需设备和专业技术能力的声明函(若有)</w:t>
            </w:r>
          </w:p>
        </w:tc>
        <w:tc>
          <w:tcPr>
            <w:tcW w:w="4153" w:type="dxa"/>
          </w:tcPr>
          <w:p>
            <w:pPr>
              <w:pStyle w:val="6"/>
              <w:jc w:val="both"/>
            </w:pPr>
            <w:r>
              <w:rPr>
                <w:rFonts w:ascii="仿宋_GB2312" w:hAnsi="仿宋_GB2312" w:eastAsia="仿宋_GB2312" w:cs="仿宋_GB2312"/>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1" w:type="dxa"/>
          </w:tcPr>
          <w:p>
            <w:pPr>
              <w:pStyle w:val="6"/>
              <w:jc w:val="both"/>
            </w:pPr>
            <w:r>
              <w:rPr>
                <w:rFonts w:ascii="仿宋_GB2312" w:hAnsi="仿宋_GB2312" w:eastAsia="仿宋_GB2312" w:cs="仿宋_GB2312"/>
              </w:rPr>
              <w:t>7</w:t>
            </w:r>
          </w:p>
        </w:tc>
        <w:tc>
          <w:tcPr>
            <w:tcW w:w="3322" w:type="dxa"/>
          </w:tcPr>
          <w:p>
            <w:pPr>
              <w:pStyle w:val="6"/>
              <w:jc w:val="both"/>
            </w:pPr>
            <w:r>
              <w:rPr>
                <w:rFonts w:ascii="仿宋_GB2312" w:hAnsi="仿宋_GB2312" w:eastAsia="仿宋_GB2312" w:cs="仿宋_GB2312"/>
              </w:rPr>
              <w:t>参加采购活动前三年内在经营活动中没有重大违法记录的声明</w:t>
            </w:r>
          </w:p>
        </w:tc>
        <w:tc>
          <w:tcPr>
            <w:tcW w:w="4153" w:type="dxa"/>
          </w:tcPr>
          <w:p>
            <w:pPr>
              <w:pStyle w:val="6"/>
              <w:jc w:val="both"/>
            </w:pPr>
            <w:r>
              <w:rPr>
                <w:rFonts w:ascii="仿宋_GB2312" w:hAnsi="仿宋_GB2312" w:eastAsia="仿宋_GB2312" w:cs="仿宋_GB2312"/>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8</w:t>
            </w:r>
          </w:p>
        </w:tc>
        <w:tc>
          <w:tcPr>
            <w:tcW w:w="3322" w:type="dxa"/>
          </w:tcPr>
          <w:p>
            <w:pPr>
              <w:pStyle w:val="6"/>
              <w:jc w:val="both"/>
            </w:pPr>
            <w:r>
              <w:rPr>
                <w:rFonts w:ascii="仿宋_GB2312" w:hAnsi="仿宋_GB2312" w:eastAsia="仿宋_GB2312" w:cs="仿宋_GB2312"/>
              </w:rPr>
              <w:t>信用记录查询结果</w:t>
            </w:r>
          </w:p>
        </w:tc>
        <w:tc>
          <w:tcPr>
            <w:tcW w:w="4153" w:type="dxa"/>
          </w:tcPr>
          <w:p>
            <w:pPr>
              <w:pStyle w:val="6"/>
              <w:jc w:val="both"/>
            </w:pPr>
            <w:r>
              <w:rPr>
                <w:rFonts w:ascii="仿宋_GB2312" w:hAnsi="仿宋_GB2312" w:eastAsia="仿宋_GB2312" w:cs="仿宋_GB2312"/>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9</w:t>
            </w:r>
          </w:p>
        </w:tc>
        <w:tc>
          <w:tcPr>
            <w:tcW w:w="3322" w:type="dxa"/>
          </w:tcPr>
          <w:p>
            <w:pPr>
              <w:pStyle w:val="6"/>
              <w:jc w:val="both"/>
            </w:pPr>
            <w:r>
              <w:rPr>
                <w:rFonts w:ascii="仿宋_GB2312" w:hAnsi="仿宋_GB2312" w:eastAsia="仿宋_GB2312" w:cs="仿宋_GB2312"/>
              </w:rPr>
              <w:t>中小企业声明函（以资格条件落实中小企业扶持政策时适用 ）</w:t>
            </w:r>
          </w:p>
        </w:tc>
        <w:tc>
          <w:tcPr>
            <w:tcW w:w="4153" w:type="dxa"/>
          </w:tcPr>
          <w:p>
            <w:pPr>
              <w:pStyle w:val="6"/>
              <w:jc w:val="both"/>
            </w:pPr>
            <w:r>
              <w:rPr>
                <w:rFonts w:ascii="仿宋_GB2312" w:hAnsi="仿宋_GB2312" w:eastAsia="仿宋_GB2312" w:cs="仿宋_GB2312"/>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10</w:t>
            </w:r>
          </w:p>
        </w:tc>
        <w:tc>
          <w:tcPr>
            <w:tcW w:w="3322" w:type="dxa"/>
          </w:tcPr>
          <w:p>
            <w:pPr>
              <w:pStyle w:val="6"/>
              <w:jc w:val="both"/>
            </w:pPr>
            <w:r>
              <w:rPr>
                <w:rFonts w:ascii="仿宋_GB2312" w:hAnsi="仿宋_GB2312" w:eastAsia="仿宋_GB2312" w:cs="仿宋_GB2312"/>
              </w:rPr>
              <w:t>联合体协议（若有）</w:t>
            </w:r>
          </w:p>
        </w:tc>
        <w:tc>
          <w:tcPr>
            <w:tcW w:w="4153" w:type="dxa"/>
          </w:tcPr>
          <w:p>
            <w:pPr>
              <w:pStyle w:val="6"/>
              <w:jc w:val="both"/>
            </w:pPr>
            <w:r>
              <w:rPr>
                <w:rFonts w:ascii="仿宋_GB2312" w:hAnsi="仿宋_GB2312" w:eastAsia="仿宋_GB2312" w:cs="仿宋_GB2312"/>
              </w:rPr>
              <w:t>①招标文件接受联合体投标且投标人为联合体的，投标人应提供本协议；否则无须提供。 ②本协议由委托代理人签字或盖章的，应按照招标文件第七章载明的格式提供“单位授权书”。</w:t>
            </w:r>
          </w:p>
        </w:tc>
      </w:tr>
    </w:tbl>
    <w:p>
      <w:pPr>
        <w:pStyle w:val="6"/>
        <w:jc w:val="both"/>
      </w:pPr>
      <w:r>
        <w:rPr>
          <w:rFonts w:ascii="仿宋_GB2312" w:hAnsi="仿宋_GB2312" w:eastAsia="仿宋_GB2312" w:cs="仿宋_GB2312"/>
        </w:rPr>
        <w:t>采购包3：</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3322"/>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 xml:space="preserve"> 序号</w:t>
            </w:r>
          </w:p>
        </w:tc>
        <w:tc>
          <w:tcPr>
            <w:tcW w:w="3322" w:type="dxa"/>
          </w:tcPr>
          <w:p>
            <w:pPr>
              <w:pStyle w:val="6"/>
              <w:jc w:val="both"/>
            </w:pPr>
            <w:r>
              <w:rPr>
                <w:rFonts w:ascii="仿宋_GB2312" w:hAnsi="仿宋_GB2312" w:eastAsia="仿宋_GB2312" w:cs="仿宋_GB2312"/>
              </w:rPr>
              <w:t xml:space="preserve"> 资格审查要求概况</w:t>
            </w:r>
          </w:p>
        </w:tc>
        <w:tc>
          <w:tcPr>
            <w:tcW w:w="4153" w:type="dxa"/>
          </w:tcPr>
          <w:p>
            <w:pPr>
              <w:pStyle w:val="6"/>
              <w:jc w:val="both"/>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1</w:t>
            </w:r>
          </w:p>
        </w:tc>
        <w:tc>
          <w:tcPr>
            <w:tcW w:w="3322" w:type="dxa"/>
          </w:tcPr>
          <w:p>
            <w:pPr>
              <w:pStyle w:val="6"/>
              <w:jc w:val="both"/>
            </w:pPr>
            <w:r>
              <w:rPr>
                <w:rFonts w:ascii="仿宋_GB2312" w:hAnsi="仿宋_GB2312" w:eastAsia="仿宋_GB2312" w:cs="仿宋_GB2312"/>
              </w:rPr>
              <w:t>单位授权书</w:t>
            </w:r>
          </w:p>
        </w:tc>
        <w:tc>
          <w:tcPr>
            <w:tcW w:w="4153" w:type="dxa"/>
          </w:tcPr>
          <w:p>
            <w:pPr>
              <w:pStyle w:val="6"/>
              <w:jc w:val="both"/>
            </w:pPr>
            <w:r>
              <w:rPr>
                <w:rFonts w:ascii="仿宋_GB2312" w:hAnsi="仿宋_GB2312" w:eastAsia="仿宋_GB2312" w:cs="仿宋_GB2312"/>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2</w:t>
            </w:r>
          </w:p>
        </w:tc>
        <w:tc>
          <w:tcPr>
            <w:tcW w:w="3322" w:type="dxa"/>
          </w:tcPr>
          <w:p>
            <w:pPr>
              <w:pStyle w:val="6"/>
              <w:jc w:val="both"/>
            </w:pPr>
            <w:r>
              <w:rPr>
                <w:rFonts w:ascii="仿宋_GB2312" w:hAnsi="仿宋_GB2312" w:eastAsia="仿宋_GB2312" w:cs="仿宋_GB2312"/>
              </w:rPr>
              <w:t>营业执照等证明文件</w:t>
            </w:r>
          </w:p>
        </w:tc>
        <w:tc>
          <w:tcPr>
            <w:tcW w:w="4153" w:type="dxa"/>
          </w:tcPr>
          <w:p>
            <w:pPr>
              <w:pStyle w:val="6"/>
              <w:jc w:val="both"/>
            </w:pPr>
            <w:r>
              <w:rPr>
                <w:rFonts w:ascii="仿宋_GB2312" w:hAnsi="仿宋_GB2312" w:eastAsia="仿宋_GB2312" w:cs="仿宋_GB2312"/>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1" w:type="dxa"/>
          </w:tcPr>
          <w:p>
            <w:pPr>
              <w:pStyle w:val="6"/>
              <w:jc w:val="both"/>
            </w:pPr>
            <w:r>
              <w:rPr>
                <w:rFonts w:ascii="仿宋_GB2312" w:hAnsi="仿宋_GB2312" w:eastAsia="仿宋_GB2312" w:cs="仿宋_GB2312"/>
              </w:rPr>
              <w:t>3</w:t>
            </w:r>
          </w:p>
        </w:tc>
        <w:tc>
          <w:tcPr>
            <w:tcW w:w="3322" w:type="dxa"/>
          </w:tcPr>
          <w:p>
            <w:pPr>
              <w:pStyle w:val="6"/>
              <w:jc w:val="both"/>
            </w:pPr>
            <w:r>
              <w:rPr>
                <w:rFonts w:ascii="仿宋_GB2312" w:hAnsi="仿宋_GB2312" w:eastAsia="仿宋_GB2312" w:cs="仿宋_GB2312"/>
              </w:rPr>
              <w:t>提供财务状况报告(财务报告、或资信证明）</w:t>
            </w:r>
          </w:p>
        </w:tc>
        <w:tc>
          <w:tcPr>
            <w:tcW w:w="4153" w:type="dxa"/>
          </w:tcPr>
          <w:p>
            <w:pPr>
              <w:pStyle w:val="6"/>
              <w:jc w:val="both"/>
            </w:pPr>
            <w:r>
              <w:rPr>
                <w:rFonts w:ascii="仿宋_GB2312" w:hAnsi="仿宋_GB2312" w:eastAsia="仿宋_GB2312" w:cs="仿宋_GB2312"/>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4</w:t>
            </w:r>
          </w:p>
        </w:tc>
        <w:tc>
          <w:tcPr>
            <w:tcW w:w="3322" w:type="dxa"/>
          </w:tcPr>
          <w:p>
            <w:pPr>
              <w:pStyle w:val="6"/>
              <w:jc w:val="both"/>
            </w:pPr>
            <w:r>
              <w:rPr>
                <w:rFonts w:ascii="仿宋_GB2312" w:hAnsi="仿宋_GB2312" w:eastAsia="仿宋_GB2312" w:cs="仿宋_GB2312"/>
              </w:rPr>
              <w:t>依法缴纳税收证明材料</w:t>
            </w:r>
          </w:p>
        </w:tc>
        <w:tc>
          <w:tcPr>
            <w:tcW w:w="4153" w:type="dxa"/>
          </w:tcPr>
          <w:p>
            <w:pPr>
              <w:pStyle w:val="6"/>
              <w:jc w:val="both"/>
            </w:pPr>
            <w:r>
              <w:rPr>
                <w:rFonts w:ascii="仿宋_GB2312" w:hAnsi="仿宋_GB2312" w:eastAsia="仿宋_GB2312" w:cs="仿宋_GB2312"/>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5</w:t>
            </w:r>
          </w:p>
        </w:tc>
        <w:tc>
          <w:tcPr>
            <w:tcW w:w="3322" w:type="dxa"/>
          </w:tcPr>
          <w:p>
            <w:pPr>
              <w:pStyle w:val="6"/>
              <w:jc w:val="both"/>
            </w:pPr>
            <w:r>
              <w:rPr>
                <w:rFonts w:ascii="仿宋_GB2312" w:hAnsi="仿宋_GB2312" w:eastAsia="仿宋_GB2312" w:cs="仿宋_GB2312"/>
              </w:rPr>
              <w:t>依法缴纳社会保障资金证明材料</w:t>
            </w:r>
          </w:p>
        </w:tc>
        <w:tc>
          <w:tcPr>
            <w:tcW w:w="4153" w:type="dxa"/>
          </w:tcPr>
          <w:p>
            <w:pPr>
              <w:pStyle w:val="6"/>
              <w:jc w:val="both"/>
            </w:pPr>
            <w:r>
              <w:rPr>
                <w:rFonts w:ascii="仿宋_GB2312" w:hAnsi="仿宋_GB2312" w:eastAsia="仿宋_GB2312" w:cs="仿宋_GB2312"/>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6</w:t>
            </w:r>
          </w:p>
        </w:tc>
        <w:tc>
          <w:tcPr>
            <w:tcW w:w="3322" w:type="dxa"/>
          </w:tcPr>
          <w:p>
            <w:pPr>
              <w:pStyle w:val="6"/>
              <w:jc w:val="both"/>
            </w:pPr>
            <w:r>
              <w:rPr>
                <w:rFonts w:ascii="仿宋_GB2312" w:hAnsi="仿宋_GB2312" w:eastAsia="仿宋_GB2312" w:cs="仿宋_GB2312"/>
              </w:rPr>
              <w:t>具备履行合同所必需设备和专业技术能力的声明函(若有)</w:t>
            </w:r>
          </w:p>
        </w:tc>
        <w:tc>
          <w:tcPr>
            <w:tcW w:w="4153" w:type="dxa"/>
          </w:tcPr>
          <w:p>
            <w:pPr>
              <w:pStyle w:val="6"/>
              <w:jc w:val="both"/>
            </w:pPr>
            <w:r>
              <w:rPr>
                <w:rFonts w:ascii="仿宋_GB2312" w:hAnsi="仿宋_GB2312" w:eastAsia="仿宋_GB2312" w:cs="仿宋_GB2312"/>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1" w:type="dxa"/>
          </w:tcPr>
          <w:p>
            <w:pPr>
              <w:pStyle w:val="6"/>
              <w:jc w:val="both"/>
            </w:pPr>
            <w:r>
              <w:rPr>
                <w:rFonts w:ascii="仿宋_GB2312" w:hAnsi="仿宋_GB2312" w:eastAsia="仿宋_GB2312" w:cs="仿宋_GB2312"/>
              </w:rPr>
              <w:t>7</w:t>
            </w:r>
          </w:p>
        </w:tc>
        <w:tc>
          <w:tcPr>
            <w:tcW w:w="3322" w:type="dxa"/>
          </w:tcPr>
          <w:p>
            <w:pPr>
              <w:pStyle w:val="6"/>
              <w:jc w:val="both"/>
            </w:pPr>
            <w:r>
              <w:rPr>
                <w:rFonts w:ascii="仿宋_GB2312" w:hAnsi="仿宋_GB2312" w:eastAsia="仿宋_GB2312" w:cs="仿宋_GB2312"/>
              </w:rPr>
              <w:t>参加采购活动前三年内在经营活动中没有重大违法记录的声明</w:t>
            </w:r>
          </w:p>
        </w:tc>
        <w:tc>
          <w:tcPr>
            <w:tcW w:w="4153" w:type="dxa"/>
          </w:tcPr>
          <w:p>
            <w:pPr>
              <w:pStyle w:val="6"/>
              <w:jc w:val="both"/>
            </w:pPr>
            <w:r>
              <w:rPr>
                <w:rFonts w:ascii="仿宋_GB2312" w:hAnsi="仿宋_GB2312" w:eastAsia="仿宋_GB2312" w:cs="仿宋_GB2312"/>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8</w:t>
            </w:r>
          </w:p>
        </w:tc>
        <w:tc>
          <w:tcPr>
            <w:tcW w:w="3322" w:type="dxa"/>
          </w:tcPr>
          <w:p>
            <w:pPr>
              <w:pStyle w:val="6"/>
              <w:jc w:val="both"/>
            </w:pPr>
            <w:r>
              <w:rPr>
                <w:rFonts w:ascii="仿宋_GB2312" w:hAnsi="仿宋_GB2312" w:eastAsia="仿宋_GB2312" w:cs="仿宋_GB2312"/>
              </w:rPr>
              <w:t>信用记录查询结果</w:t>
            </w:r>
          </w:p>
        </w:tc>
        <w:tc>
          <w:tcPr>
            <w:tcW w:w="4153" w:type="dxa"/>
          </w:tcPr>
          <w:p>
            <w:pPr>
              <w:pStyle w:val="6"/>
              <w:jc w:val="both"/>
            </w:pPr>
            <w:r>
              <w:rPr>
                <w:rFonts w:ascii="仿宋_GB2312" w:hAnsi="仿宋_GB2312" w:eastAsia="仿宋_GB2312" w:cs="仿宋_GB2312"/>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9</w:t>
            </w:r>
          </w:p>
        </w:tc>
        <w:tc>
          <w:tcPr>
            <w:tcW w:w="3322" w:type="dxa"/>
          </w:tcPr>
          <w:p>
            <w:pPr>
              <w:pStyle w:val="6"/>
              <w:jc w:val="both"/>
            </w:pPr>
            <w:r>
              <w:rPr>
                <w:rFonts w:ascii="仿宋_GB2312" w:hAnsi="仿宋_GB2312" w:eastAsia="仿宋_GB2312" w:cs="仿宋_GB2312"/>
              </w:rPr>
              <w:t>中小企业声明函（以资格条件落实中小企业扶持政策时适用 ）</w:t>
            </w:r>
          </w:p>
        </w:tc>
        <w:tc>
          <w:tcPr>
            <w:tcW w:w="4153" w:type="dxa"/>
          </w:tcPr>
          <w:p>
            <w:pPr>
              <w:pStyle w:val="6"/>
              <w:jc w:val="both"/>
            </w:pPr>
            <w:r>
              <w:rPr>
                <w:rFonts w:ascii="仿宋_GB2312" w:hAnsi="仿宋_GB2312" w:eastAsia="仿宋_GB2312" w:cs="仿宋_GB2312"/>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pPr>
              <w:pStyle w:val="6"/>
              <w:jc w:val="both"/>
            </w:pPr>
            <w:r>
              <w:rPr>
                <w:rFonts w:ascii="仿宋_GB2312" w:hAnsi="仿宋_GB2312" w:eastAsia="仿宋_GB2312" w:cs="仿宋_GB2312"/>
              </w:rPr>
              <w:t>10</w:t>
            </w:r>
          </w:p>
        </w:tc>
        <w:tc>
          <w:tcPr>
            <w:tcW w:w="3322" w:type="dxa"/>
          </w:tcPr>
          <w:p>
            <w:pPr>
              <w:pStyle w:val="6"/>
              <w:jc w:val="both"/>
            </w:pPr>
            <w:r>
              <w:rPr>
                <w:rFonts w:ascii="仿宋_GB2312" w:hAnsi="仿宋_GB2312" w:eastAsia="仿宋_GB2312" w:cs="仿宋_GB2312"/>
              </w:rPr>
              <w:t>联合体协议（若有）</w:t>
            </w:r>
          </w:p>
        </w:tc>
        <w:tc>
          <w:tcPr>
            <w:tcW w:w="4153" w:type="dxa"/>
          </w:tcPr>
          <w:p>
            <w:pPr>
              <w:pStyle w:val="6"/>
              <w:jc w:val="both"/>
            </w:pPr>
            <w:r>
              <w:rPr>
                <w:rFonts w:ascii="仿宋_GB2312" w:hAnsi="仿宋_GB2312" w:eastAsia="仿宋_GB2312" w:cs="仿宋_GB2312"/>
              </w:rPr>
              <w:t>①招标文件接受联合体投标且投标人为联合体的，投标人应提供本协议；否则无须提供。 ②本协议由委托代理人签字或盖章的，应按照招标文件第七章载明的格式提供“单位授权书”。</w:t>
            </w:r>
          </w:p>
        </w:tc>
      </w:tr>
    </w:tbl>
    <w:p>
      <w:pPr>
        <w:pStyle w:val="6"/>
        <w:ind w:firstLine="480"/>
        <w:jc w:val="both"/>
      </w:pPr>
      <w:r>
        <w:rPr>
          <w:rFonts w:ascii="仿宋_GB2312" w:hAnsi="仿宋_GB2312" w:eastAsia="仿宋_GB2312" w:cs="仿宋_GB2312"/>
        </w:rPr>
        <w:t>※备注说明</w:t>
      </w:r>
    </w:p>
    <w:p>
      <w:pPr>
        <w:pStyle w:val="6"/>
        <w:ind w:firstLine="480"/>
        <w:jc w:val="both"/>
      </w:pPr>
      <w:r>
        <w:rPr>
          <w:rFonts w:ascii="仿宋_GB2312" w:hAnsi="仿宋_GB2312" w:eastAsia="仿宋_GB2312" w:cs="仿宋_GB2312"/>
        </w:rPr>
        <w:t>①投标人应根据自身实际情况提供上述资格要求的证明材料，格式可参考招标文件第七章提供。</w:t>
      </w:r>
    </w:p>
    <w:p>
      <w:pPr>
        <w:pStyle w:val="6"/>
        <w:ind w:firstLine="480"/>
        <w:jc w:val="both"/>
      </w:pPr>
      <w:r>
        <w:rPr>
          <w:rFonts w:ascii="仿宋_GB2312" w:hAnsi="仿宋_GB2312" w:eastAsia="仿宋_GB2312" w:cs="仿宋_GB2312"/>
        </w:rPr>
        <w:t>②投标人提供的相应证明材料复印件均应符合：内容完整、清晰、整洁，并由投标人加盖其单位公章。</w:t>
      </w:r>
    </w:p>
    <w:p>
      <w:pPr>
        <w:pStyle w:val="6"/>
        <w:ind w:firstLine="480"/>
        <w:jc w:val="left"/>
      </w:pPr>
      <w:r>
        <w:rPr>
          <w:rFonts w:ascii="仿宋_GB2312" w:hAnsi="仿宋_GB2312" w:eastAsia="仿宋_GB2312" w:cs="仿宋_GB2312"/>
        </w:rPr>
        <w:t>③根据招标文件第四章第一点资格审查的1.3“④其他资格证明文件”要求，允许供应商采用资格承诺制的并提供符合要求的资格承诺函，视为满足招标文件的资格要求。</w:t>
      </w:r>
    </w:p>
    <w:p>
      <w:pPr>
        <w:pStyle w:val="6"/>
        <w:ind w:firstLine="480"/>
        <w:jc w:val="both"/>
      </w:pPr>
      <w:r>
        <w:rPr>
          <w:rFonts w:ascii="仿宋_GB2312" w:hAnsi="仿宋_GB2312" w:eastAsia="仿宋_GB2312" w:cs="仿宋_GB2312"/>
        </w:rPr>
        <w:t>④.其他资格证明文件：</w:t>
      </w:r>
    </w:p>
    <w:p>
      <w:pPr>
        <w:pStyle w:val="6"/>
        <w:jc w:val="left"/>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left"/>
            </w:pPr>
            <w:r>
              <w:rPr>
                <w:rFonts w:ascii="仿宋_GB2312" w:hAnsi="仿宋_GB2312" w:eastAsia="仿宋_GB2312" w:cs="仿宋_GB2312"/>
              </w:rPr>
              <w:t xml:space="preserve"> 资格审查要求概况</w:t>
            </w:r>
          </w:p>
        </w:tc>
        <w:tc>
          <w:tcPr>
            <w:tcW w:w="4614" w:type="dxa"/>
          </w:tcPr>
          <w:p>
            <w:pPr>
              <w:pStyle w:val="6"/>
              <w:jc w:val="left"/>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left"/>
            </w:pPr>
            <w:r>
              <w:rPr>
                <w:rFonts w:ascii="仿宋_GB2312" w:hAnsi="仿宋_GB2312" w:eastAsia="仿宋_GB2312" w:cs="仿宋_GB2312"/>
              </w:rPr>
              <w:t>资格承诺函</w:t>
            </w:r>
          </w:p>
        </w:tc>
        <w:tc>
          <w:tcPr>
            <w:tcW w:w="4614" w:type="dxa"/>
          </w:tcPr>
          <w:p>
            <w:pPr>
              <w:pStyle w:val="6"/>
              <w:jc w:val="left"/>
            </w:pPr>
            <w:r>
              <w:rPr>
                <w:rFonts w:ascii="仿宋_GB2312" w:hAnsi="仿宋_GB2312" w:eastAsia="仿宋_GB2312" w:cs="仿宋_GB2312"/>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left"/>
            </w:pPr>
            <w:r>
              <w:rPr>
                <w:rFonts w:ascii="仿宋_GB2312" w:hAnsi="仿宋_GB2312" w:eastAsia="仿宋_GB2312" w:cs="仿宋_GB2312"/>
              </w:rPr>
              <w:t>落实政府采购政策的证明材料(专门面向中小企业采购)</w:t>
            </w:r>
          </w:p>
        </w:tc>
        <w:tc>
          <w:tcPr>
            <w:tcW w:w="4614" w:type="dxa"/>
          </w:tcPr>
          <w:p>
            <w:pPr>
              <w:pStyle w:val="6"/>
              <w:jc w:val="left"/>
            </w:pPr>
            <w:r>
              <w:rPr>
                <w:rFonts w:ascii="仿宋_GB2312" w:hAnsi="仿宋_GB2312" w:eastAsia="仿宋_GB2312" w:cs="仿宋_GB2312"/>
              </w:rPr>
              <w:t>本采购包专门面向中小企业采购：1、供应商提供的服务应符合《政府采购促进中小企业发展管理办法》(财库〔2020〕46号)第四条规定的情形，且应当提供《政府采购促进中小企业发展管理办法》(财库〔2020〕46号)规定的《中小企业声明函》。本项目采购标的对应的中小企业划分标准所属行业为其他未列明行业，应对应填写《中小企业声明函》(服务)模板，若供应商填写的《中小企业声明函》不是对应模板的或者提供的《中小企业声明函》中填写的行业与招标文件明确的采购标的对应的中小企业划分标准所属行业不一致，均不予认定为中小企业。2、供应商为监狱企业的视同小型和微型企业，可不提供以上第1材料，但应当提供由省级以上监狱管理局、戒毒管理局(含新疆生产建设兵团)出具的属于监狱企业的证明文件。3、供应商为残疾人福利性单位的视同小型和微型企业，可不提供以上第1点材料，但应当提供《残疾人福利性单位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692" w:type="dxa"/>
          </w:tcPr>
          <w:p>
            <w:pPr>
              <w:pStyle w:val="6"/>
              <w:jc w:val="left"/>
            </w:pPr>
            <w:r>
              <w:rPr>
                <w:rFonts w:ascii="仿宋_GB2312" w:hAnsi="仿宋_GB2312" w:eastAsia="仿宋_GB2312" w:cs="仿宋_GB2312"/>
              </w:rPr>
              <w:t>本采购包属于专门面向中小企业采购。</w:t>
            </w:r>
          </w:p>
        </w:tc>
        <w:tc>
          <w:tcPr>
            <w:tcW w:w="4614" w:type="dxa"/>
          </w:tcPr>
          <w:p>
            <w:pPr>
              <w:pStyle w:val="6"/>
              <w:jc w:val="left"/>
            </w:pPr>
            <w:r>
              <w:rPr>
                <w:rFonts w:ascii="仿宋_GB2312" w:hAnsi="仿宋_GB2312" w:eastAsia="仿宋_GB2312" w:cs="仿宋_GB2312"/>
              </w:rPr>
              <w:t>本采购包为专门面向中小企业采购，投标人须提供中小企业声明函。监狱企业、残疾人福利性单位视同小型、微型企业。</w:t>
            </w:r>
          </w:p>
        </w:tc>
      </w:tr>
    </w:tbl>
    <w:p>
      <w:pPr>
        <w:pStyle w:val="6"/>
        <w:jc w:val="left"/>
      </w:pPr>
      <w:r>
        <w:rPr>
          <w:rFonts w:ascii="仿宋_GB2312" w:hAnsi="仿宋_GB2312" w:eastAsia="仿宋_GB2312" w:cs="仿宋_GB2312"/>
        </w:rPr>
        <w:t>采购包2：</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left"/>
            </w:pPr>
            <w:r>
              <w:rPr>
                <w:rFonts w:ascii="仿宋_GB2312" w:hAnsi="仿宋_GB2312" w:eastAsia="仿宋_GB2312" w:cs="仿宋_GB2312"/>
              </w:rPr>
              <w:t xml:space="preserve"> 资格审查要求概况</w:t>
            </w:r>
          </w:p>
        </w:tc>
        <w:tc>
          <w:tcPr>
            <w:tcW w:w="4614" w:type="dxa"/>
          </w:tcPr>
          <w:p>
            <w:pPr>
              <w:pStyle w:val="6"/>
              <w:jc w:val="left"/>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left"/>
            </w:pPr>
            <w:r>
              <w:rPr>
                <w:rFonts w:ascii="仿宋_GB2312" w:hAnsi="仿宋_GB2312" w:eastAsia="仿宋_GB2312" w:cs="仿宋_GB2312"/>
              </w:rPr>
              <w:t>资格承诺函</w:t>
            </w:r>
          </w:p>
        </w:tc>
        <w:tc>
          <w:tcPr>
            <w:tcW w:w="4614" w:type="dxa"/>
          </w:tcPr>
          <w:p>
            <w:pPr>
              <w:pStyle w:val="6"/>
              <w:jc w:val="left"/>
            </w:pPr>
            <w:r>
              <w:rPr>
                <w:rFonts w:ascii="仿宋_GB2312" w:hAnsi="仿宋_GB2312" w:eastAsia="仿宋_GB2312" w:cs="仿宋_GB2312"/>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pPr>
        <w:pStyle w:val="6"/>
        <w:jc w:val="left"/>
      </w:pPr>
      <w:r>
        <w:rPr>
          <w:rFonts w:ascii="仿宋_GB2312" w:hAnsi="仿宋_GB2312" w:eastAsia="仿宋_GB2312" w:cs="仿宋_GB2312"/>
        </w:rPr>
        <w:t>采购包3：</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692"/>
        <w:gridCol w:w="46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left"/>
            </w:pPr>
            <w:r>
              <w:rPr>
                <w:rFonts w:ascii="仿宋_GB2312" w:hAnsi="仿宋_GB2312" w:eastAsia="仿宋_GB2312" w:cs="仿宋_GB2312"/>
              </w:rPr>
              <w:t xml:space="preserve"> 资格审查要求概况</w:t>
            </w:r>
          </w:p>
        </w:tc>
        <w:tc>
          <w:tcPr>
            <w:tcW w:w="4614" w:type="dxa"/>
          </w:tcPr>
          <w:p>
            <w:pPr>
              <w:pStyle w:val="6"/>
              <w:jc w:val="left"/>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left"/>
            </w:pPr>
            <w:r>
              <w:rPr>
                <w:rFonts w:ascii="仿宋_GB2312" w:hAnsi="仿宋_GB2312" w:eastAsia="仿宋_GB2312" w:cs="仿宋_GB2312"/>
              </w:rPr>
              <w:t>资格承诺函</w:t>
            </w:r>
          </w:p>
        </w:tc>
        <w:tc>
          <w:tcPr>
            <w:tcW w:w="4614" w:type="dxa"/>
          </w:tcPr>
          <w:p>
            <w:pPr>
              <w:pStyle w:val="6"/>
              <w:jc w:val="left"/>
            </w:pPr>
            <w:r>
              <w:rPr>
                <w:rFonts w:ascii="仿宋_GB2312" w:hAnsi="仿宋_GB2312" w:eastAsia="仿宋_GB2312" w:cs="仿宋_GB2312"/>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92" w:type="dxa"/>
          </w:tcPr>
          <w:p>
            <w:pPr>
              <w:pStyle w:val="6"/>
              <w:jc w:val="left"/>
            </w:pPr>
            <w:r>
              <w:rPr>
                <w:rFonts w:ascii="仿宋_GB2312" w:hAnsi="仿宋_GB2312" w:eastAsia="仿宋_GB2312" w:cs="仿宋_GB2312"/>
              </w:rPr>
              <w:t>落实政府采购政策的证明材料(专门面向小微企业采购)</w:t>
            </w:r>
          </w:p>
        </w:tc>
        <w:tc>
          <w:tcPr>
            <w:tcW w:w="4614" w:type="dxa"/>
          </w:tcPr>
          <w:p>
            <w:pPr>
              <w:pStyle w:val="6"/>
              <w:jc w:val="left"/>
            </w:pPr>
            <w:r>
              <w:rPr>
                <w:rFonts w:ascii="仿宋_GB2312" w:hAnsi="仿宋_GB2312" w:eastAsia="仿宋_GB2312" w:cs="仿宋_GB2312"/>
              </w:rPr>
              <w:t>本采购包专门面向小微企业采购：1、供应商提供的服务应符合《政府采购促进中小企业发展管理办法》(财库〔2020〕46号)第四条规定的情形，且应当提供《政府采购促进中小企业发展管理办法》(财库〔2020〕46号)规定的《中小企业声明函》。本项目采购标的对应的中小企业划分标准所属行业为其他未列明行业，应对应填写《中小企业声明函》(服务)模板，若供应商填写的《中小企业声明函》不是对应模板的或者提供的《中小企业声明函》中填写的行业与招标文件明确的采购标的对应的中小企业划分标准所属行业不一致，均不予认定为中小企业。2、供应商为监狱企业的视同小型和微型企业，可不提供以上第1材料，但应当提供由省级以上监狱管理局、戒毒管理局(含新疆生产建设兵团)出具的属于监狱企业的证明文件。3、供应商为残疾人福利性单位的视同小型和微型企业，可不提供以上第1点材料，但应当提供《残疾人福利性单位声明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692" w:type="dxa"/>
          </w:tcPr>
          <w:p>
            <w:pPr>
              <w:pStyle w:val="6"/>
              <w:jc w:val="left"/>
            </w:pPr>
            <w:r>
              <w:rPr>
                <w:rFonts w:ascii="仿宋_GB2312" w:hAnsi="仿宋_GB2312" w:eastAsia="仿宋_GB2312" w:cs="仿宋_GB2312"/>
              </w:rPr>
              <w:t>本采购包属于专门面向小微企业采购。</w:t>
            </w:r>
          </w:p>
        </w:tc>
        <w:tc>
          <w:tcPr>
            <w:tcW w:w="4614" w:type="dxa"/>
          </w:tcPr>
          <w:p>
            <w:pPr>
              <w:pStyle w:val="6"/>
              <w:jc w:val="left"/>
            </w:pPr>
            <w:r>
              <w:rPr>
                <w:rFonts w:ascii="仿宋_GB2312" w:hAnsi="仿宋_GB2312" w:eastAsia="仿宋_GB2312" w:cs="仿宋_GB2312"/>
              </w:rPr>
              <w:t>本采购包为专门面向小微企业采购，投标人须提供中小企业声明函。监狱企业、残疾人福利性单位视同小型、微型企业。</w:t>
            </w:r>
          </w:p>
        </w:tc>
      </w:tr>
    </w:tbl>
    <w:p>
      <w:pPr>
        <w:pStyle w:val="6"/>
        <w:ind w:firstLine="480"/>
        <w:jc w:val="both"/>
      </w:pPr>
      <w:r>
        <w:rPr>
          <w:rFonts w:ascii="仿宋_GB2312" w:hAnsi="仿宋_GB2312" w:eastAsia="仿宋_GB2312" w:cs="仿宋_GB2312"/>
        </w:rPr>
        <w:t>（3）投标保证金。</w:t>
      </w:r>
    </w:p>
    <w:p>
      <w:pPr>
        <w:pStyle w:val="6"/>
        <w:ind w:firstLine="480"/>
        <w:jc w:val="both"/>
      </w:pPr>
      <w:r>
        <w:rPr>
          <w:rFonts w:ascii="仿宋_GB2312" w:hAnsi="仿宋_GB2312" w:eastAsia="仿宋_GB2312" w:cs="仿宋_GB2312"/>
        </w:rPr>
        <w:t>1.4有下列情形之一的，资格审查不合格：</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0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pPr>
              <w:pStyle w:val="6"/>
              <w:jc w:val="left"/>
            </w:pPr>
            <w:r>
              <w:rPr>
                <w:rFonts w:ascii="仿宋_GB2312" w:hAnsi="仿宋_GB2312" w:eastAsia="仿宋_GB2312" w:cs="仿宋_GB2312"/>
              </w:rPr>
              <w:t>未按照招标文件规定提交投标函</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pPr>
              <w:pStyle w:val="6"/>
              <w:jc w:val="left"/>
            </w:pPr>
            <w:r>
              <w:rPr>
                <w:rFonts w:ascii="仿宋_GB2312" w:hAnsi="仿宋_GB2312" w:eastAsia="仿宋_GB2312" w:cs="仿宋_GB2312"/>
              </w:rPr>
              <w:t>未按照招标文件规定提交投标人的资格及资信文件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06" w:type="dxa"/>
          </w:tcPr>
          <w:p>
            <w:pPr>
              <w:pStyle w:val="6"/>
              <w:jc w:val="left"/>
            </w:pPr>
            <w:r>
              <w:rPr>
                <w:rFonts w:ascii="仿宋_GB2312" w:hAnsi="仿宋_GB2312" w:eastAsia="仿宋_GB2312" w:cs="仿宋_GB2312"/>
              </w:rPr>
              <w:t>未按照招标文件规定提交投标保证金</w:t>
            </w:r>
          </w:p>
        </w:tc>
      </w:tr>
    </w:tbl>
    <w:p>
      <w:pPr>
        <w:pStyle w:val="6"/>
        <w:ind w:firstLine="480"/>
        <w:jc w:val="left"/>
      </w:pPr>
      <w:r>
        <w:rPr>
          <w:rFonts w:ascii="仿宋_GB2312" w:hAnsi="仿宋_GB2312" w:eastAsia="仿宋_GB2312" w:cs="仿宋_GB2312"/>
        </w:rPr>
        <w:t>采购包1：</w:t>
      </w:r>
    </w:p>
    <w:p>
      <w:pPr>
        <w:pStyle w:val="6"/>
        <w:jc w:val="left"/>
      </w:pPr>
      <w:r>
        <w:rPr>
          <w:rFonts w:ascii="仿宋_GB2312" w:hAnsi="仿宋_GB2312" w:eastAsia="仿宋_GB2312" w:cs="仿宋_GB2312"/>
        </w:rPr>
        <w:t>资格审查不合格项：</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资格及资信证明部分中不得出现报价部分的全部或部分的投标报价信息（或组成资料），否则资格性审查不合格。</w:t>
            </w:r>
          </w:p>
        </w:tc>
      </w:tr>
    </w:tbl>
    <w:p>
      <w:pPr>
        <w:pStyle w:val="6"/>
        <w:jc w:val="left"/>
      </w:pPr>
      <w:r>
        <w:rPr>
          <w:rFonts w:ascii="仿宋_GB2312" w:hAnsi="仿宋_GB2312" w:eastAsia="仿宋_GB2312" w:cs="仿宋_GB2312"/>
        </w:rPr>
        <w:t>采购包2：</w:t>
      </w:r>
    </w:p>
    <w:p>
      <w:pPr>
        <w:pStyle w:val="6"/>
        <w:jc w:val="left"/>
      </w:pPr>
      <w:r>
        <w:rPr>
          <w:rFonts w:ascii="仿宋_GB2312" w:hAnsi="仿宋_GB2312" w:eastAsia="仿宋_GB2312" w:cs="仿宋_GB2312"/>
        </w:rPr>
        <w:t>资格审查不合格项：</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资格及资信证明部分中不得出现报价部分的全部或部分的投标报价信息（或组成资料），否则资格性审查不合格。</w:t>
            </w:r>
          </w:p>
        </w:tc>
      </w:tr>
    </w:tbl>
    <w:p>
      <w:pPr>
        <w:pStyle w:val="6"/>
        <w:jc w:val="left"/>
      </w:pPr>
      <w:r>
        <w:rPr>
          <w:rFonts w:ascii="仿宋_GB2312" w:hAnsi="仿宋_GB2312" w:eastAsia="仿宋_GB2312" w:cs="仿宋_GB2312"/>
        </w:rPr>
        <w:t>采购包3：</w:t>
      </w:r>
    </w:p>
    <w:p>
      <w:pPr>
        <w:pStyle w:val="6"/>
        <w:jc w:val="left"/>
      </w:pPr>
      <w:r>
        <w:rPr>
          <w:rFonts w:ascii="仿宋_GB2312" w:hAnsi="仿宋_GB2312" w:eastAsia="仿宋_GB2312" w:cs="仿宋_GB2312"/>
        </w:rPr>
        <w:t>资格审查不合格项：</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资格及资信证明部分中不得出现报价部分的全部或部分的投标报价信息（或组成资料），否则资格性审查不合格。</w:t>
            </w:r>
          </w:p>
        </w:tc>
      </w:tr>
    </w:tbl>
    <w:p>
      <w:pPr>
        <w:pStyle w:val="6"/>
        <w:ind w:firstLine="480"/>
        <w:jc w:val="both"/>
      </w:pPr>
      <w:r>
        <w:rPr>
          <w:rFonts w:ascii="仿宋_GB2312" w:hAnsi="仿宋_GB2312" w:eastAsia="仿宋_GB2312" w:cs="仿宋_GB2312"/>
        </w:rPr>
        <w:t>1.5若本项目接受联合体投标且投标人为联合体，联合体中有同类资质的供应商按照联合体分工承担相同工作的，应先按照资质等级较低的供应商确定资质等级，再按照本章第1.2、1.3、1.4条规定进行资格审查。</w:t>
      </w:r>
    </w:p>
    <w:p>
      <w:pPr>
        <w:pStyle w:val="6"/>
        <w:ind w:firstLine="480"/>
        <w:jc w:val="both"/>
      </w:pPr>
      <w:r>
        <w:rPr>
          <w:rFonts w:ascii="仿宋_GB2312" w:hAnsi="仿宋_GB2312" w:eastAsia="仿宋_GB2312" w:cs="仿宋_GB2312"/>
        </w:rPr>
        <w:t>2、资格审查情况不得私自外泄，有关信息由 福建仟信项目管理有限公司 统一对外发布。</w:t>
      </w:r>
    </w:p>
    <w:p>
      <w:pPr>
        <w:pStyle w:val="6"/>
        <w:ind w:firstLine="480"/>
        <w:jc w:val="both"/>
      </w:pPr>
      <w:r>
        <w:rPr>
          <w:rFonts w:ascii="仿宋_GB2312" w:hAnsi="仿宋_GB2312" w:eastAsia="仿宋_GB2312" w:cs="仿宋_GB2312"/>
        </w:rPr>
        <w:t>3、资格审查合格的投标人不足三家的，不进行评标。同时，本次采购活动结束， 福建仟信项目管理有限公司 将依法组织后续采购活动（包括但不限于：重新招标、采用其他方式采购等）。</w:t>
      </w:r>
    </w:p>
    <w:p>
      <w:pPr>
        <w:pStyle w:val="6"/>
        <w:jc w:val="both"/>
        <w:outlineLvl w:val="2"/>
      </w:pPr>
      <w:r>
        <w:rPr>
          <w:rFonts w:ascii="仿宋_GB2312" w:hAnsi="仿宋_GB2312" w:eastAsia="仿宋_GB2312" w:cs="仿宋_GB2312"/>
          <w:b/>
          <w:sz w:val="28"/>
        </w:rPr>
        <w:t>二、评标</w:t>
      </w:r>
    </w:p>
    <w:p>
      <w:pPr>
        <w:pStyle w:val="6"/>
        <w:ind w:firstLine="480"/>
        <w:jc w:val="both"/>
      </w:pPr>
      <w:r>
        <w:rPr>
          <w:rFonts w:ascii="仿宋_GB2312" w:hAnsi="仿宋_GB2312" w:eastAsia="仿宋_GB2312" w:cs="仿宋_GB2312"/>
        </w:rPr>
        <w:t>4、资格审查结束后，由 福建仟信项目管理有限公司 负责评标委员会的组建及评标工作的组织。</w:t>
      </w:r>
    </w:p>
    <w:p>
      <w:pPr>
        <w:pStyle w:val="6"/>
        <w:ind w:firstLine="480"/>
        <w:jc w:val="both"/>
      </w:pPr>
      <w:r>
        <w:rPr>
          <w:rFonts w:ascii="仿宋_GB2312" w:hAnsi="仿宋_GB2312" w:eastAsia="仿宋_GB2312" w:cs="仿宋_GB2312"/>
        </w:rPr>
        <w:t>5、评标委员会</w:t>
      </w:r>
    </w:p>
    <w:p>
      <w:pPr>
        <w:pStyle w:val="6"/>
        <w:ind w:firstLine="480"/>
        <w:jc w:val="both"/>
      </w:pPr>
      <w:r>
        <w:rPr>
          <w:rFonts w:ascii="仿宋_GB2312" w:hAnsi="仿宋_GB2312" w:eastAsia="仿宋_GB2312" w:cs="仿宋_GB2312"/>
        </w:rPr>
        <w:t>由采购人代表和评审专家两部分共7人组成，其中由福建省政府采购评审专家库产生的评审专家5人，由采购人派出的采购人代表2人。</w:t>
      </w:r>
    </w:p>
    <w:p>
      <w:pPr>
        <w:pStyle w:val="6"/>
        <w:ind w:firstLine="480"/>
        <w:jc w:val="both"/>
      </w:pPr>
      <w:r>
        <w:rPr>
          <w:rFonts w:ascii="仿宋_GB2312" w:hAnsi="仿宋_GB2312" w:eastAsia="仿宋_GB2312" w:cs="仿宋_GB2312"/>
        </w:rPr>
        <w:t>5.2评标委员会负责具体评标事务，并按照下列原则依法独立履行有关职责：</w:t>
      </w:r>
    </w:p>
    <w:p>
      <w:pPr>
        <w:pStyle w:val="6"/>
        <w:ind w:firstLine="480"/>
        <w:jc w:val="both"/>
      </w:pPr>
      <w:r>
        <w:rPr>
          <w:rFonts w:ascii="仿宋_GB2312" w:hAnsi="仿宋_GB2312" w:eastAsia="仿宋_GB2312" w:cs="仿宋_GB2312"/>
        </w:rPr>
        <w:t>（1）评标应保护国家利益、社会公共利益和各方当事人合法权益，提高采购效益，保证项目质量。</w:t>
      </w:r>
    </w:p>
    <w:p>
      <w:pPr>
        <w:pStyle w:val="6"/>
        <w:ind w:firstLine="480"/>
        <w:jc w:val="both"/>
      </w:pPr>
      <w:r>
        <w:rPr>
          <w:rFonts w:ascii="仿宋_GB2312" w:hAnsi="仿宋_GB2312" w:eastAsia="仿宋_GB2312" w:cs="仿宋_GB2312"/>
        </w:rPr>
        <w:t>（2）评标应遵循公平、公正、科学、严谨和择优原则。</w:t>
      </w:r>
    </w:p>
    <w:p>
      <w:pPr>
        <w:pStyle w:val="6"/>
        <w:ind w:firstLine="480"/>
        <w:jc w:val="both"/>
      </w:pPr>
      <w:r>
        <w:rPr>
          <w:rFonts w:ascii="仿宋_GB2312" w:hAnsi="仿宋_GB2312" w:eastAsia="仿宋_GB2312" w:cs="仿宋_GB2312"/>
        </w:rPr>
        <w:t>（3）评标的依据是招标文件和电子投标文件。</w:t>
      </w:r>
    </w:p>
    <w:p>
      <w:pPr>
        <w:pStyle w:val="6"/>
        <w:ind w:firstLine="480"/>
        <w:jc w:val="both"/>
      </w:pPr>
      <w:r>
        <w:rPr>
          <w:rFonts w:ascii="仿宋_GB2312" w:hAnsi="仿宋_GB2312" w:eastAsia="仿宋_GB2312" w:cs="仿宋_GB2312"/>
        </w:rPr>
        <w:t>（4）应按照招标文件规定推荐中标候选人或确定中标人。</w:t>
      </w:r>
    </w:p>
    <w:p>
      <w:pPr>
        <w:pStyle w:val="6"/>
        <w:ind w:firstLine="480"/>
        <w:jc w:val="both"/>
      </w:pPr>
      <w:r>
        <w:rPr>
          <w:rFonts w:ascii="仿宋_GB2312" w:hAnsi="仿宋_GB2312" w:eastAsia="仿宋_GB2312" w:cs="仿宋_GB2312"/>
        </w:rPr>
        <w:t>（5）评标应遵守下列评标纪律：</w:t>
      </w:r>
    </w:p>
    <w:p>
      <w:pPr>
        <w:pStyle w:val="6"/>
        <w:ind w:firstLine="480"/>
        <w:jc w:val="both"/>
      </w:pPr>
      <w:r>
        <w:rPr>
          <w:rFonts w:ascii="仿宋_GB2312" w:hAnsi="仿宋_GB2312" w:eastAsia="仿宋_GB2312" w:cs="仿宋_GB2312"/>
        </w:rPr>
        <w:t>①评标情况不得私自外泄，有关信息由 福建仟信项目管理有限公司 统一对外发布。</w:t>
      </w:r>
    </w:p>
    <w:p>
      <w:pPr>
        <w:pStyle w:val="6"/>
        <w:ind w:firstLine="480"/>
        <w:jc w:val="both"/>
      </w:pPr>
      <w:r>
        <w:rPr>
          <w:rFonts w:ascii="仿宋_GB2312" w:hAnsi="仿宋_GB2312" w:eastAsia="仿宋_GB2312" w:cs="仿宋_GB2312"/>
        </w:rPr>
        <w:t>②对 福建仟信项目管理有限公司 或投标人提供的要求保密的资料，不得摘记翻印和外传。</w:t>
      </w:r>
    </w:p>
    <w:p>
      <w:pPr>
        <w:pStyle w:val="6"/>
        <w:ind w:firstLine="480"/>
        <w:jc w:val="both"/>
      </w:pPr>
      <w:r>
        <w:rPr>
          <w:rFonts w:ascii="仿宋_GB2312" w:hAnsi="仿宋_GB2312" w:eastAsia="仿宋_GB2312" w:cs="仿宋_GB2312"/>
        </w:rPr>
        <w:t>③不得收受投标人或有关人员的任何礼物，不得串联鼓动其他人袒护某投标人。若与投标人存在利害关系，则应主动声明并回避。</w:t>
      </w:r>
    </w:p>
    <w:p>
      <w:pPr>
        <w:pStyle w:val="6"/>
        <w:ind w:firstLine="480"/>
        <w:jc w:val="both"/>
      </w:pPr>
      <w:r>
        <w:rPr>
          <w:rFonts w:ascii="仿宋_GB2312" w:hAnsi="仿宋_GB2312" w:eastAsia="仿宋_GB2312" w:cs="仿宋_GB2312"/>
        </w:rPr>
        <w:t>④全体评委应按照招标文件规定进行评标，一切认定事项应查有实据且不得弄虚作假。</w:t>
      </w:r>
    </w:p>
    <w:p>
      <w:pPr>
        <w:pStyle w:val="6"/>
        <w:ind w:firstLine="480"/>
        <w:jc w:val="both"/>
      </w:pPr>
      <w:r>
        <w:rPr>
          <w:rFonts w:ascii="仿宋_GB2312" w:hAnsi="仿宋_GB2312" w:eastAsia="仿宋_GB2312" w:cs="仿宋_GB2312"/>
        </w:rPr>
        <w:t>⑤评标中应充分发扬民主，推荐中标候选人或确定中标人后要服从评标报告。</w:t>
      </w:r>
    </w:p>
    <w:p>
      <w:pPr>
        <w:pStyle w:val="6"/>
        <w:ind w:firstLine="480"/>
        <w:jc w:val="both"/>
      </w:pPr>
      <w:r>
        <w:rPr>
          <w:rFonts w:ascii="仿宋_GB2312" w:hAnsi="仿宋_GB2312" w:eastAsia="仿宋_GB2312" w:cs="仿宋_GB2312"/>
        </w:rPr>
        <w:t>※对违反评标纪律的评委，将取消其评委资格，对评标工作造成严重损失者将予以通报批评乃至追究法律责任。</w:t>
      </w:r>
    </w:p>
    <w:p>
      <w:pPr>
        <w:pStyle w:val="6"/>
        <w:ind w:firstLine="480"/>
        <w:jc w:val="both"/>
      </w:pPr>
      <w:r>
        <w:rPr>
          <w:rFonts w:ascii="仿宋_GB2312" w:hAnsi="仿宋_GB2312" w:eastAsia="仿宋_GB2312" w:cs="仿宋_GB2312"/>
        </w:rPr>
        <w:t>6、评标程序</w:t>
      </w:r>
    </w:p>
    <w:p>
      <w:pPr>
        <w:pStyle w:val="6"/>
        <w:ind w:firstLine="480"/>
        <w:jc w:val="both"/>
      </w:pPr>
      <w:r>
        <w:rPr>
          <w:rFonts w:ascii="仿宋_GB2312" w:hAnsi="仿宋_GB2312" w:eastAsia="仿宋_GB2312" w:cs="仿宋_GB2312"/>
        </w:rPr>
        <w:t>6.1评标前的准备工作</w:t>
      </w:r>
    </w:p>
    <w:p>
      <w:pPr>
        <w:pStyle w:val="6"/>
        <w:ind w:firstLine="480"/>
        <w:jc w:val="both"/>
      </w:pPr>
      <w:r>
        <w:rPr>
          <w:rFonts w:ascii="仿宋_GB2312" w:hAnsi="仿宋_GB2312" w:eastAsia="仿宋_GB2312" w:cs="仿宋_GB2312"/>
        </w:rPr>
        <w:t>（1）全体评委应认真审阅招标文件，了解评委应履行或遵守的职责、义务和评标纪律。</w:t>
      </w:r>
    </w:p>
    <w:p>
      <w:pPr>
        <w:pStyle w:val="6"/>
        <w:ind w:firstLine="480"/>
        <w:jc w:val="both"/>
      </w:pPr>
      <w:r>
        <w:rPr>
          <w:rFonts w:ascii="仿宋_GB2312" w:hAnsi="仿宋_GB2312" w:eastAsia="仿宋_GB2312" w:cs="仿宋_GB2312"/>
        </w:rPr>
        <w:t>（2）参加评标委员会的采购人代表可对本项目的背景和采购需求进行介绍，介绍材料应以书面形式提交（随采购文件一并存档），介绍内容不得含有歧视性、倾向性意见，不得超出招标文件所述范围。</w:t>
      </w:r>
    </w:p>
    <w:p>
      <w:pPr>
        <w:pStyle w:val="6"/>
        <w:ind w:firstLine="480"/>
        <w:jc w:val="both"/>
      </w:pPr>
      <w:r>
        <w:rPr>
          <w:rFonts w:ascii="仿宋_GB2312" w:hAnsi="仿宋_GB2312" w:eastAsia="仿宋_GB2312" w:cs="仿宋_GB2312"/>
        </w:rPr>
        <w:t>6.2符合性审查</w:t>
      </w:r>
    </w:p>
    <w:p>
      <w:pPr>
        <w:pStyle w:val="6"/>
        <w:ind w:firstLine="480"/>
        <w:jc w:val="both"/>
      </w:pPr>
      <w:r>
        <w:rPr>
          <w:rFonts w:ascii="仿宋_GB2312" w:hAnsi="仿宋_GB2312" w:eastAsia="仿宋_GB2312" w:cs="仿宋_GB2312"/>
        </w:rPr>
        <w:t>（1）评标委员会依据招标文件的实质性要求，对通过资格审查的电子投标文件进行符合性审查，以确定其是否满足招标文件的实质性要求。</w:t>
      </w:r>
    </w:p>
    <w:p>
      <w:pPr>
        <w:pStyle w:val="6"/>
        <w:ind w:firstLine="480"/>
        <w:jc w:val="both"/>
      </w:pPr>
      <w:r>
        <w:rPr>
          <w:rFonts w:ascii="仿宋_GB2312" w:hAnsi="仿宋_GB2312" w:eastAsia="仿宋_GB2312" w:cs="仿宋_GB2312"/>
        </w:rPr>
        <w:t>（2）满足招标文件的实质性要求指电子投标文件对招标文件实质性要求的响应不存在重大偏差或保留。</w:t>
      </w:r>
    </w:p>
    <w:p>
      <w:pPr>
        <w:pStyle w:val="6"/>
        <w:ind w:firstLine="480"/>
        <w:jc w:val="both"/>
      </w:pPr>
      <w:r>
        <w:rPr>
          <w:rFonts w:ascii="仿宋_GB2312" w:hAnsi="仿宋_GB2312" w:eastAsia="仿宋_GB2312" w:cs="仿宋_GB2312"/>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6"/>
        <w:ind w:firstLine="480"/>
        <w:jc w:val="both"/>
      </w:pPr>
      <w:r>
        <w:rPr>
          <w:rFonts w:ascii="仿宋_GB2312" w:hAnsi="仿宋_GB2312" w:eastAsia="仿宋_GB2312" w:cs="仿宋_GB2312"/>
        </w:rPr>
        <w:t>（4）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pPr>
        <w:pStyle w:val="6"/>
        <w:ind w:firstLine="480"/>
        <w:jc w:val="both"/>
      </w:pPr>
      <w:r>
        <w:rPr>
          <w:rFonts w:ascii="仿宋_GB2312" w:hAnsi="仿宋_GB2312" w:eastAsia="仿宋_GB2312" w:cs="仿宋_GB2312"/>
        </w:rPr>
        <w:t>（5）评标委员会对所有投标人都执行相同的程序和标准。</w:t>
      </w:r>
    </w:p>
    <w:p>
      <w:pPr>
        <w:pStyle w:val="6"/>
        <w:ind w:firstLine="480"/>
        <w:jc w:val="both"/>
      </w:pPr>
      <w:r>
        <w:rPr>
          <w:rFonts w:ascii="仿宋_GB2312" w:hAnsi="仿宋_GB2312" w:eastAsia="仿宋_GB2312" w:cs="仿宋_GB2312"/>
        </w:rPr>
        <w:t>（6）有下列情形之一的，符合性审查不合格：</w:t>
      </w:r>
    </w:p>
    <w:p>
      <w:pPr>
        <w:pStyle w:val="6"/>
        <w:ind w:firstLine="480"/>
        <w:jc w:val="both"/>
      </w:pPr>
      <w:r>
        <w:rPr>
          <w:rFonts w:ascii="仿宋_GB2312" w:hAnsi="仿宋_GB2312" w:eastAsia="仿宋_GB2312" w:cs="仿宋_GB2312"/>
        </w:rPr>
        <w:t>①项目一般情形：</w:t>
      </w:r>
    </w:p>
    <w:p>
      <w:pPr>
        <w:pStyle w:val="6"/>
        <w:jc w:val="left"/>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3115"/>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 xml:space="preserve"> 序号</w:t>
            </w:r>
          </w:p>
        </w:tc>
        <w:tc>
          <w:tcPr>
            <w:tcW w:w="3115" w:type="dxa"/>
          </w:tcPr>
          <w:p>
            <w:pPr>
              <w:pStyle w:val="6"/>
              <w:jc w:val="left"/>
            </w:pPr>
            <w:r>
              <w:rPr>
                <w:rFonts w:ascii="仿宋_GB2312" w:hAnsi="仿宋_GB2312" w:eastAsia="仿宋_GB2312" w:cs="仿宋_GB2312"/>
              </w:rPr>
              <w:t xml:space="preserve"> 符合审查要求概况</w:t>
            </w:r>
          </w:p>
        </w:tc>
        <w:tc>
          <w:tcPr>
            <w:tcW w:w="4153" w:type="dxa"/>
          </w:tcPr>
          <w:p>
            <w:pPr>
              <w:pStyle w:val="6"/>
              <w:jc w:val="left"/>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w:t>
            </w:r>
          </w:p>
        </w:tc>
        <w:tc>
          <w:tcPr>
            <w:tcW w:w="3115" w:type="dxa"/>
          </w:tcPr>
          <w:p>
            <w:pPr>
              <w:pStyle w:val="6"/>
              <w:jc w:val="left"/>
            </w:pPr>
            <w:r>
              <w:rPr>
                <w:rFonts w:ascii="仿宋_GB2312" w:hAnsi="仿宋_GB2312" w:eastAsia="仿宋_GB2312" w:cs="仿宋_GB2312"/>
              </w:rPr>
              <w:t>情形1</w:t>
            </w:r>
          </w:p>
        </w:tc>
        <w:tc>
          <w:tcPr>
            <w:tcW w:w="4153" w:type="dxa"/>
          </w:tcPr>
          <w:p>
            <w:pPr>
              <w:pStyle w:val="6"/>
              <w:jc w:val="left"/>
            </w:pPr>
            <w:r>
              <w:rPr>
                <w:rFonts w:ascii="仿宋_GB2312" w:hAnsi="仿宋_GB2312" w:eastAsia="仿宋_GB2312" w:cs="仿宋_GB2312"/>
              </w:rPr>
              <w:t>违反招标文件中载明“投标无效”条款的规定；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2</w:t>
            </w:r>
          </w:p>
        </w:tc>
        <w:tc>
          <w:tcPr>
            <w:tcW w:w="3115" w:type="dxa"/>
          </w:tcPr>
          <w:p>
            <w:pPr>
              <w:pStyle w:val="6"/>
              <w:jc w:val="left"/>
            </w:pPr>
            <w:r>
              <w:rPr>
                <w:rFonts w:ascii="仿宋_GB2312" w:hAnsi="仿宋_GB2312" w:eastAsia="仿宋_GB2312" w:cs="仿宋_GB2312"/>
              </w:rPr>
              <w:t>情形2</w:t>
            </w:r>
          </w:p>
        </w:tc>
        <w:tc>
          <w:tcPr>
            <w:tcW w:w="4153" w:type="dxa"/>
          </w:tcPr>
          <w:p>
            <w:pPr>
              <w:pStyle w:val="6"/>
              <w:jc w:val="left"/>
            </w:pPr>
            <w:r>
              <w:rPr>
                <w:rFonts w:ascii="仿宋_GB2312" w:hAnsi="仿宋_GB2312" w:eastAsia="仿宋_GB2312" w:cs="仿宋_GB2312"/>
              </w:rPr>
              <w:t>属于招标文件第三章第10.12条规定的投标无效情形；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pPr>
              <w:pStyle w:val="6"/>
              <w:jc w:val="left"/>
            </w:pPr>
            <w:r>
              <w:rPr>
                <w:rFonts w:ascii="仿宋_GB2312" w:hAnsi="仿宋_GB2312" w:eastAsia="仿宋_GB2312" w:cs="仿宋_GB2312"/>
              </w:rPr>
              <w:t>3</w:t>
            </w:r>
          </w:p>
        </w:tc>
        <w:tc>
          <w:tcPr>
            <w:tcW w:w="3115" w:type="dxa"/>
          </w:tcPr>
          <w:p>
            <w:pPr>
              <w:pStyle w:val="6"/>
              <w:jc w:val="left"/>
            </w:pPr>
            <w:r>
              <w:rPr>
                <w:rFonts w:ascii="仿宋_GB2312" w:hAnsi="仿宋_GB2312" w:eastAsia="仿宋_GB2312" w:cs="仿宋_GB2312"/>
              </w:rPr>
              <w:t>情形3</w:t>
            </w:r>
          </w:p>
        </w:tc>
        <w:tc>
          <w:tcPr>
            <w:tcW w:w="4153" w:type="dxa"/>
          </w:tcPr>
          <w:p>
            <w:pPr>
              <w:pStyle w:val="6"/>
              <w:jc w:val="left"/>
            </w:pPr>
            <w:r>
              <w:rPr>
                <w:rFonts w:ascii="仿宋_GB2312" w:hAnsi="仿宋_GB2312" w:eastAsia="仿宋_GB2312" w:cs="仿宋_GB2312"/>
              </w:rPr>
              <w:t>投标文件对招标文件实质性要求的响应存在重大偏离或保留。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4</w:t>
            </w:r>
          </w:p>
        </w:tc>
        <w:tc>
          <w:tcPr>
            <w:tcW w:w="3115" w:type="dxa"/>
          </w:tcPr>
          <w:p>
            <w:pPr>
              <w:pStyle w:val="6"/>
              <w:jc w:val="left"/>
            </w:pPr>
            <w:r>
              <w:rPr>
                <w:rFonts w:ascii="仿宋_GB2312" w:hAnsi="仿宋_GB2312" w:eastAsia="仿宋_GB2312" w:cs="仿宋_GB2312"/>
              </w:rPr>
              <w:t>情形4</w:t>
            </w:r>
          </w:p>
        </w:tc>
        <w:tc>
          <w:tcPr>
            <w:tcW w:w="4153" w:type="dxa"/>
          </w:tcPr>
          <w:p>
            <w:pPr>
              <w:pStyle w:val="6"/>
              <w:jc w:val="left"/>
            </w:pPr>
            <w:r>
              <w:rPr>
                <w:rFonts w:ascii="仿宋_GB2312" w:hAnsi="仿宋_GB2312" w:eastAsia="仿宋_GB2312" w:cs="仿宋_GB2312"/>
              </w:rPr>
              <w:t>未按照招标文件规定要求签署、盖章的；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5</w:t>
            </w:r>
          </w:p>
        </w:tc>
        <w:tc>
          <w:tcPr>
            <w:tcW w:w="3115" w:type="dxa"/>
          </w:tcPr>
          <w:p>
            <w:pPr>
              <w:pStyle w:val="6"/>
              <w:jc w:val="left"/>
            </w:pPr>
            <w:r>
              <w:rPr>
                <w:rFonts w:ascii="仿宋_GB2312" w:hAnsi="仿宋_GB2312" w:eastAsia="仿宋_GB2312" w:cs="仿宋_GB2312"/>
              </w:rPr>
              <w:t>情形5</w:t>
            </w:r>
          </w:p>
        </w:tc>
        <w:tc>
          <w:tcPr>
            <w:tcW w:w="4153" w:type="dxa"/>
          </w:tcPr>
          <w:p>
            <w:pPr>
              <w:pStyle w:val="6"/>
              <w:jc w:val="left"/>
            </w:pPr>
            <w:r>
              <w:rPr>
                <w:rFonts w:ascii="仿宋_GB2312" w:hAnsi="仿宋_GB2312" w:eastAsia="仿宋_GB2312" w:cs="仿宋_GB2312"/>
              </w:rPr>
              <w:t>投标文件载明的招标项目交付时间超过招标文件规定或未载明招标项目交付时间的；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6</w:t>
            </w:r>
          </w:p>
        </w:tc>
        <w:tc>
          <w:tcPr>
            <w:tcW w:w="3115" w:type="dxa"/>
          </w:tcPr>
          <w:p>
            <w:pPr>
              <w:pStyle w:val="6"/>
              <w:jc w:val="left"/>
            </w:pPr>
            <w:r>
              <w:rPr>
                <w:rFonts w:ascii="仿宋_GB2312" w:hAnsi="仿宋_GB2312" w:eastAsia="仿宋_GB2312" w:cs="仿宋_GB2312"/>
              </w:rPr>
              <w:t>情形6</w:t>
            </w:r>
          </w:p>
        </w:tc>
        <w:tc>
          <w:tcPr>
            <w:tcW w:w="4153" w:type="dxa"/>
          </w:tcPr>
          <w:p>
            <w:pPr>
              <w:pStyle w:val="6"/>
              <w:jc w:val="left"/>
            </w:pPr>
            <w:r>
              <w:rPr>
                <w:rFonts w:ascii="仿宋_GB2312" w:hAnsi="仿宋_GB2312" w:eastAsia="仿宋_GB2312" w:cs="仿宋_GB2312"/>
              </w:rPr>
              <w:t>不符合招标文件中规定的实质性要求和条件的。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pPr>
              <w:pStyle w:val="6"/>
              <w:jc w:val="left"/>
            </w:pPr>
            <w:r>
              <w:rPr>
                <w:rFonts w:ascii="仿宋_GB2312" w:hAnsi="仿宋_GB2312" w:eastAsia="仿宋_GB2312" w:cs="仿宋_GB2312"/>
              </w:rPr>
              <w:t>7</w:t>
            </w:r>
          </w:p>
        </w:tc>
        <w:tc>
          <w:tcPr>
            <w:tcW w:w="3115" w:type="dxa"/>
          </w:tcPr>
          <w:p>
            <w:pPr>
              <w:pStyle w:val="6"/>
              <w:jc w:val="left"/>
            </w:pPr>
            <w:r>
              <w:rPr>
                <w:rFonts w:ascii="仿宋_GB2312" w:hAnsi="仿宋_GB2312" w:eastAsia="仿宋_GB2312" w:cs="仿宋_GB2312"/>
              </w:rPr>
              <w:t>情形7</w:t>
            </w:r>
          </w:p>
        </w:tc>
        <w:tc>
          <w:tcPr>
            <w:tcW w:w="4153" w:type="dxa"/>
          </w:tcPr>
          <w:p>
            <w:pPr>
              <w:pStyle w:val="6"/>
              <w:jc w:val="left"/>
            </w:pPr>
            <w:r>
              <w:rPr>
                <w:rFonts w:ascii="仿宋_GB2312" w:hAnsi="仿宋_GB2312" w:eastAsia="仿宋_GB2312" w:cs="仿宋_GB2312"/>
              </w:rPr>
              <w:t>属于招标文件中规定的无效投标条款的。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8</w:t>
            </w:r>
          </w:p>
        </w:tc>
        <w:tc>
          <w:tcPr>
            <w:tcW w:w="3115" w:type="dxa"/>
          </w:tcPr>
          <w:p>
            <w:pPr>
              <w:pStyle w:val="6"/>
              <w:jc w:val="left"/>
            </w:pPr>
            <w:r>
              <w:rPr>
                <w:rFonts w:ascii="仿宋_GB2312" w:hAnsi="仿宋_GB2312" w:eastAsia="仿宋_GB2312" w:cs="仿宋_GB2312"/>
              </w:rPr>
              <w:t>情形8</w:t>
            </w:r>
          </w:p>
        </w:tc>
        <w:tc>
          <w:tcPr>
            <w:tcW w:w="4153" w:type="dxa"/>
          </w:tcPr>
          <w:p>
            <w:pPr>
              <w:pStyle w:val="6"/>
              <w:jc w:val="left"/>
            </w:pPr>
            <w:r>
              <w:rPr>
                <w:rFonts w:ascii="仿宋_GB2312" w:hAnsi="仿宋_GB2312" w:eastAsia="仿宋_GB2312" w:cs="仿宋_GB2312"/>
              </w:rPr>
              <w:t>投标文件组成不符合招标文件要求的；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9</w:t>
            </w:r>
          </w:p>
        </w:tc>
        <w:tc>
          <w:tcPr>
            <w:tcW w:w="3115" w:type="dxa"/>
          </w:tcPr>
          <w:p>
            <w:pPr>
              <w:pStyle w:val="6"/>
              <w:jc w:val="left"/>
            </w:pPr>
            <w:r>
              <w:rPr>
                <w:rFonts w:ascii="仿宋_GB2312" w:hAnsi="仿宋_GB2312" w:eastAsia="仿宋_GB2312" w:cs="仿宋_GB2312"/>
              </w:rPr>
              <w:t>情形9</w:t>
            </w:r>
          </w:p>
        </w:tc>
        <w:tc>
          <w:tcPr>
            <w:tcW w:w="4153" w:type="dxa"/>
          </w:tcPr>
          <w:p>
            <w:pPr>
              <w:pStyle w:val="6"/>
              <w:jc w:val="left"/>
            </w:pPr>
            <w:r>
              <w:rPr>
                <w:rFonts w:ascii="仿宋_GB2312" w:hAnsi="仿宋_GB2312" w:eastAsia="仿宋_GB2312" w:cs="仿宋_GB2312"/>
              </w:rPr>
              <w:t>一个投标人不止投一个标（系指同一个投标人在同一采购包中提交2份或2份以上的投标文件）；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10</w:t>
            </w:r>
          </w:p>
        </w:tc>
        <w:tc>
          <w:tcPr>
            <w:tcW w:w="3115" w:type="dxa"/>
          </w:tcPr>
          <w:p>
            <w:pPr>
              <w:pStyle w:val="6"/>
              <w:jc w:val="left"/>
            </w:pPr>
            <w:r>
              <w:rPr>
                <w:rFonts w:ascii="仿宋_GB2312" w:hAnsi="仿宋_GB2312" w:eastAsia="仿宋_GB2312" w:cs="仿宋_GB2312"/>
              </w:rPr>
              <w:t>情形10</w:t>
            </w:r>
          </w:p>
        </w:tc>
        <w:tc>
          <w:tcPr>
            <w:tcW w:w="4153" w:type="dxa"/>
          </w:tcPr>
          <w:p>
            <w:pPr>
              <w:pStyle w:val="6"/>
              <w:jc w:val="left"/>
            </w:pPr>
            <w:r>
              <w:rPr>
                <w:rFonts w:ascii="仿宋_GB2312" w:hAnsi="仿宋_GB2312" w:eastAsia="仿宋_GB2312" w:cs="仿宋_GB2312"/>
              </w:rPr>
              <w:t>属于招标文件规定的符合性审查不合格情形；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pPr>
              <w:pStyle w:val="6"/>
              <w:jc w:val="left"/>
            </w:pPr>
            <w:r>
              <w:rPr>
                <w:rFonts w:ascii="仿宋_GB2312" w:hAnsi="仿宋_GB2312" w:eastAsia="仿宋_GB2312" w:cs="仿宋_GB2312"/>
              </w:rPr>
              <w:t>11</w:t>
            </w:r>
          </w:p>
        </w:tc>
        <w:tc>
          <w:tcPr>
            <w:tcW w:w="3115" w:type="dxa"/>
          </w:tcPr>
          <w:p>
            <w:pPr>
              <w:pStyle w:val="6"/>
              <w:jc w:val="left"/>
            </w:pPr>
            <w:r>
              <w:rPr>
                <w:rFonts w:ascii="仿宋_GB2312" w:hAnsi="仿宋_GB2312" w:eastAsia="仿宋_GB2312" w:cs="仿宋_GB2312"/>
              </w:rPr>
              <w:t>情形11</w:t>
            </w:r>
          </w:p>
        </w:tc>
        <w:tc>
          <w:tcPr>
            <w:tcW w:w="4153" w:type="dxa"/>
          </w:tcPr>
          <w:p>
            <w:pPr>
              <w:pStyle w:val="6"/>
              <w:jc w:val="left"/>
            </w:pPr>
            <w:r>
              <w:rPr>
                <w:rFonts w:ascii="仿宋_GB2312" w:hAnsi="仿宋_GB2312" w:eastAsia="仿宋_GB2312" w:cs="仿宋_GB2312"/>
              </w:rPr>
              <w:t>属于招标文件规定评标委员会应否决其投标的情形；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12</w:t>
            </w:r>
          </w:p>
        </w:tc>
        <w:tc>
          <w:tcPr>
            <w:tcW w:w="3115" w:type="dxa"/>
          </w:tcPr>
          <w:p>
            <w:pPr>
              <w:pStyle w:val="6"/>
              <w:jc w:val="left"/>
            </w:pPr>
            <w:r>
              <w:rPr>
                <w:rFonts w:ascii="仿宋_GB2312" w:hAnsi="仿宋_GB2312" w:eastAsia="仿宋_GB2312" w:cs="仿宋_GB2312"/>
              </w:rPr>
              <w:t>情形12</w:t>
            </w:r>
          </w:p>
        </w:tc>
        <w:tc>
          <w:tcPr>
            <w:tcW w:w="4153" w:type="dxa"/>
          </w:tcPr>
          <w:p>
            <w:pPr>
              <w:pStyle w:val="6"/>
              <w:jc w:val="left"/>
            </w:pPr>
            <w:r>
              <w:rPr>
                <w:rFonts w:ascii="仿宋_GB2312" w:hAnsi="仿宋_GB2312" w:eastAsia="仿宋_GB2312" w:cs="仿宋_GB2312"/>
              </w:rPr>
              <w:t>投标文件的技术商务部分中出现报价部分的全部或部分的投标报价信息(或组成资料)。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13</w:t>
            </w:r>
          </w:p>
        </w:tc>
        <w:tc>
          <w:tcPr>
            <w:tcW w:w="3115" w:type="dxa"/>
          </w:tcPr>
          <w:p>
            <w:pPr>
              <w:pStyle w:val="6"/>
              <w:jc w:val="left"/>
            </w:pPr>
            <w:r>
              <w:rPr>
                <w:rFonts w:ascii="仿宋_GB2312" w:hAnsi="仿宋_GB2312" w:eastAsia="仿宋_GB2312" w:cs="仿宋_GB2312"/>
              </w:rPr>
              <w:t>情形13</w:t>
            </w:r>
          </w:p>
        </w:tc>
        <w:tc>
          <w:tcPr>
            <w:tcW w:w="4153" w:type="dxa"/>
          </w:tcPr>
          <w:p>
            <w:pPr>
              <w:pStyle w:val="6"/>
              <w:jc w:val="left"/>
            </w:pPr>
            <w:r>
              <w:rPr>
                <w:rFonts w:ascii="仿宋_GB2312" w:hAnsi="仿宋_GB2312" w:eastAsia="仿宋_GB2312" w:cs="仿宋_GB2312"/>
              </w:rPr>
              <w:t>评标委员会认为应当停止评标工作的。</w:t>
            </w:r>
          </w:p>
        </w:tc>
      </w:tr>
    </w:tbl>
    <w:p>
      <w:pPr>
        <w:pStyle w:val="6"/>
        <w:jc w:val="left"/>
      </w:pPr>
      <w:r>
        <w:rPr>
          <w:rFonts w:ascii="仿宋_GB2312" w:hAnsi="仿宋_GB2312" w:eastAsia="仿宋_GB2312" w:cs="仿宋_GB2312"/>
        </w:rPr>
        <w:t>采购包2：</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3115"/>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 xml:space="preserve"> 序号</w:t>
            </w:r>
          </w:p>
        </w:tc>
        <w:tc>
          <w:tcPr>
            <w:tcW w:w="3115" w:type="dxa"/>
          </w:tcPr>
          <w:p>
            <w:pPr>
              <w:pStyle w:val="6"/>
              <w:jc w:val="left"/>
            </w:pPr>
            <w:r>
              <w:rPr>
                <w:rFonts w:ascii="仿宋_GB2312" w:hAnsi="仿宋_GB2312" w:eastAsia="仿宋_GB2312" w:cs="仿宋_GB2312"/>
              </w:rPr>
              <w:t xml:space="preserve"> 符合审查要求概况</w:t>
            </w:r>
          </w:p>
        </w:tc>
        <w:tc>
          <w:tcPr>
            <w:tcW w:w="4153" w:type="dxa"/>
          </w:tcPr>
          <w:p>
            <w:pPr>
              <w:pStyle w:val="6"/>
              <w:jc w:val="left"/>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w:t>
            </w:r>
          </w:p>
        </w:tc>
        <w:tc>
          <w:tcPr>
            <w:tcW w:w="3115" w:type="dxa"/>
          </w:tcPr>
          <w:p>
            <w:pPr>
              <w:pStyle w:val="6"/>
              <w:jc w:val="left"/>
            </w:pPr>
            <w:r>
              <w:rPr>
                <w:rFonts w:ascii="仿宋_GB2312" w:hAnsi="仿宋_GB2312" w:eastAsia="仿宋_GB2312" w:cs="仿宋_GB2312"/>
              </w:rPr>
              <w:t>情形1</w:t>
            </w:r>
          </w:p>
        </w:tc>
        <w:tc>
          <w:tcPr>
            <w:tcW w:w="4153" w:type="dxa"/>
          </w:tcPr>
          <w:p>
            <w:pPr>
              <w:pStyle w:val="6"/>
              <w:jc w:val="left"/>
            </w:pPr>
            <w:r>
              <w:rPr>
                <w:rFonts w:ascii="仿宋_GB2312" w:hAnsi="仿宋_GB2312" w:eastAsia="仿宋_GB2312" w:cs="仿宋_GB2312"/>
              </w:rPr>
              <w:t>违反招标文件中载明“投标无效”条款的规定；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2</w:t>
            </w:r>
          </w:p>
        </w:tc>
        <w:tc>
          <w:tcPr>
            <w:tcW w:w="3115" w:type="dxa"/>
          </w:tcPr>
          <w:p>
            <w:pPr>
              <w:pStyle w:val="6"/>
              <w:jc w:val="left"/>
            </w:pPr>
            <w:r>
              <w:rPr>
                <w:rFonts w:ascii="仿宋_GB2312" w:hAnsi="仿宋_GB2312" w:eastAsia="仿宋_GB2312" w:cs="仿宋_GB2312"/>
              </w:rPr>
              <w:t>情形2</w:t>
            </w:r>
          </w:p>
        </w:tc>
        <w:tc>
          <w:tcPr>
            <w:tcW w:w="4153" w:type="dxa"/>
          </w:tcPr>
          <w:p>
            <w:pPr>
              <w:pStyle w:val="6"/>
              <w:jc w:val="left"/>
            </w:pPr>
            <w:r>
              <w:rPr>
                <w:rFonts w:ascii="仿宋_GB2312" w:hAnsi="仿宋_GB2312" w:eastAsia="仿宋_GB2312" w:cs="仿宋_GB2312"/>
              </w:rPr>
              <w:t>属于招标文件第三章第10.12条规定的投标无效情形；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pPr>
              <w:pStyle w:val="6"/>
              <w:jc w:val="left"/>
            </w:pPr>
            <w:r>
              <w:rPr>
                <w:rFonts w:ascii="仿宋_GB2312" w:hAnsi="仿宋_GB2312" w:eastAsia="仿宋_GB2312" w:cs="仿宋_GB2312"/>
              </w:rPr>
              <w:t>3</w:t>
            </w:r>
          </w:p>
        </w:tc>
        <w:tc>
          <w:tcPr>
            <w:tcW w:w="3115" w:type="dxa"/>
          </w:tcPr>
          <w:p>
            <w:pPr>
              <w:pStyle w:val="6"/>
              <w:jc w:val="left"/>
            </w:pPr>
            <w:r>
              <w:rPr>
                <w:rFonts w:ascii="仿宋_GB2312" w:hAnsi="仿宋_GB2312" w:eastAsia="仿宋_GB2312" w:cs="仿宋_GB2312"/>
              </w:rPr>
              <w:t>情形3</w:t>
            </w:r>
          </w:p>
        </w:tc>
        <w:tc>
          <w:tcPr>
            <w:tcW w:w="4153" w:type="dxa"/>
          </w:tcPr>
          <w:p>
            <w:pPr>
              <w:pStyle w:val="6"/>
              <w:jc w:val="left"/>
            </w:pPr>
            <w:r>
              <w:rPr>
                <w:rFonts w:ascii="仿宋_GB2312" w:hAnsi="仿宋_GB2312" w:eastAsia="仿宋_GB2312" w:cs="仿宋_GB2312"/>
              </w:rPr>
              <w:t>投标文件对招标文件实质性要求的响应存在重大偏离或保留。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4</w:t>
            </w:r>
          </w:p>
        </w:tc>
        <w:tc>
          <w:tcPr>
            <w:tcW w:w="3115" w:type="dxa"/>
          </w:tcPr>
          <w:p>
            <w:pPr>
              <w:pStyle w:val="6"/>
              <w:jc w:val="left"/>
            </w:pPr>
            <w:r>
              <w:rPr>
                <w:rFonts w:ascii="仿宋_GB2312" w:hAnsi="仿宋_GB2312" w:eastAsia="仿宋_GB2312" w:cs="仿宋_GB2312"/>
              </w:rPr>
              <w:t>情形4</w:t>
            </w:r>
          </w:p>
        </w:tc>
        <w:tc>
          <w:tcPr>
            <w:tcW w:w="4153" w:type="dxa"/>
          </w:tcPr>
          <w:p>
            <w:pPr>
              <w:pStyle w:val="6"/>
              <w:jc w:val="left"/>
            </w:pPr>
            <w:r>
              <w:rPr>
                <w:rFonts w:ascii="仿宋_GB2312" w:hAnsi="仿宋_GB2312" w:eastAsia="仿宋_GB2312" w:cs="仿宋_GB2312"/>
              </w:rPr>
              <w:t>未按照招标文件规定要求签署、盖章的；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5</w:t>
            </w:r>
          </w:p>
        </w:tc>
        <w:tc>
          <w:tcPr>
            <w:tcW w:w="3115" w:type="dxa"/>
          </w:tcPr>
          <w:p>
            <w:pPr>
              <w:pStyle w:val="6"/>
              <w:jc w:val="left"/>
            </w:pPr>
            <w:r>
              <w:rPr>
                <w:rFonts w:ascii="仿宋_GB2312" w:hAnsi="仿宋_GB2312" w:eastAsia="仿宋_GB2312" w:cs="仿宋_GB2312"/>
              </w:rPr>
              <w:t>情形5</w:t>
            </w:r>
          </w:p>
        </w:tc>
        <w:tc>
          <w:tcPr>
            <w:tcW w:w="4153" w:type="dxa"/>
          </w:tcPr>
          <w:p>
            <w:pPr>
              <w:pStyle w:val="6"/>
              <w:jc w:val="left"/>
            </w:pPr>
            <w:r>
              <w:rPr>
                <w:rFonts w:ascii="仿宋_GB2312" w:hAnsi="仿宋_GB2312" w:eastAsia="仿宋_GB2312" w:cs="仿宋_GB2312"/>
              </w:rPr>
              <w:t>投标文件载明的招标项目交付时间超过招标文件规定或未载明招标项目交付时间的；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6</w:t>
            </w:r>
          </w:p>
        </w:tc>
        <w:tc>
          <w:tcPr>
            <w:tcW w:w="3115" w:type="dxa"/>
          </w:tcPr>
          <w:p>
            <w:pPr>
              <w:pStyle w:val="6"/>
              <w:jc w:val="left"/>
            </w:pPr>
            <w:r>
              <w:rPr>
                <w:rFonts w:ascii="仿宋_GB2312" w:hAnsi="仿宋_GB2312" w:eastAsia="仿宋_GB2312" w:cs="仿宋_GB2312"/>
              </w:rPr>
              <w:t>情形6</w:t>
            </w:r>
          </w:p>
        </w:tc>
        <w:tc>
          <w:tcPr>
            <w:tcW w:w="4153" w:type="dxa"/>
          </w:tcPr>
          <w:p>
            <w:pPr>
              <w:pStyle w:val="6"/>
              <w:jc w:val="left"/>
            </w:pPr>
            <w:r>
              <w:rPr>
                <w:rFonts w:ascii="仿宋_GB2312" w:hAnsi="仿宋_GB2312" w:eastAsia="仿宋_GB2312" w:cs="仿宋_GB2312"/>
              </w:rPr>
              <w:t>不符合招标文件中规定的实质性要求和条件的。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pPr>
              <w:pStyle w:val="6"/>
              <w:jc w:val="left"/>
            </w:pPr>
            <w:r>
              <w:rPr>
                <w:rFonts w:ascii="仿宋_GB2312" w:hAnsi="仿宋_GB2312" w:eastAsia="仿宋_GB2312" w:cs="仿宋_GB2312"/>
              </w:rPr>
              <w:t>7</w:t>
            </w:r>
          </w:p>
        </w:tc>
        <w:tc>
          <w:tcPr>
            <w:tcW w:w="3115" w:type="dxa"/>
          </w:tcPr>
          <w:p>
            <w:pPr>
              <w:pStyle w:val="6"/>
              <w:jc w:val="left"/>
            </w:pPr>
            <w:r>
              <w:rPr>
                <w:rFonts w:ascii="仿宋_GB2312" w:hAnsi="仿宋_GB2312" w:eastAsia="仿宋_GB2312" w:cs="仿宋_GB2312"/>
              </w:rPr>
              <w:t>情形7</w:t>
            </w:r>
          </w:p>
        </w:tc>
        <w:tc>
          <w:tcPr>
            <w:tcW w:w="4153" w:type="dxa"/>
          </w:tcPr>
          <w:p>
            <w:pPr>
              <w:pStyle w:val="6"/>
              <w:jc w:val="left"/>
            </w:pPr>
            <w:r>
              <w:rPr>
                <w:rFonts w:ascii="仿宋_GB2312" w:hAnsi="仿宋_GB2312" w:eastAsia="仿宋_GB2312" w:cs="仿宋_GB2312"/>
              </w:rPr>
              <w:t>属于招标文件中规定的无效投标条款的。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8</w:t>
            </w:r>
          </w:p>
        </w:tc>
        <w:tc>
          <w:tcPr>
            <w:tcW w:w="3115" w:type="dxa"/>
          </w:tcPr>
          <w:p>
            <w:pPr>
              <w:pStyle w:val="6"/>
              <w:jc w:val="left"/>
            </w:pPr>
            <w:r>
              <w:rPr>
                <w:rFonts w:ascii="仿宋_GB2312" w:hAnsi="仿宋_GB2312" w:eastAsia="仿宋_GB2312" w:cs="仿宋_GB2312"/>
              </w:rPr>
              <w:t>情形8</w:t>
            </w:r>
          </w:p>
        </w:tc>
        <w:tc>
          <w:tcPr>
            <w:tcW w:w="4153" w:type="dxa"/>
          </w:tcPr>
          <w:p>
            <w:pPr>
              <w:pStyle w:val="6"/>
              <w:jc w:val="left"/>
            </w:pPr>
            <w:r>
              <w:rPr>
                <w:rFonts w:ascii="仿宋_GB2312" w:hAnsi="仿宋_GB2312" w:eastAsia="仿宋_GB2312" w:cs="仿宋_GB2312"/>
              </w:rPr>
              <w:t>投标文件组成不符合招标文件要求的；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9</w:t>
            </w:r>
          </w:p>
        </w:tc>
        <w:tc>
          <w:tcPr>
            <w:tcW w:w="3115" w:type="dxa"/>
          </w:tcPr>
          <w:p>
            <w:pPr>
              <w:pStyle w:val="6"/>
              <w:jc w:val="left"/>
            </w:pPr>
            <w:r>
              <w:rPr>
                <w:rFonts w:ascii="仿宋_GB2312" w:hAnsi="仿宋_GB2312" w:eastAsia="仿宋_GB2312" w:cs="仿宋_GB2312"/>
              </w:rPr>
              <w:t>情形9</w:t>
            </w:r>
          </w:p>
        </w:tc>
        <w:tc>
          <w:tcPr>
            <w:tcW w:w="4153" w:type="dxa"/>
          </w:tcPr>
          <w:p>
            <w:pPr>
              <w:pStyle w:val="6"/>
              <w:jc w:val="left"/>
            </w:pPr>
            <w:r>
              <w:rPr>
                <w:rFonts w:ascii="仿宋_GB2312" w:hAnsi="仿宋_GB2312" w:eastAsia="仿宋_GB2312" w:cs="仿宋_GB2312"/>
              </w:rPr>
              <w:t>一个投标人不止投一个标（系指同一个投标人在同一采购包中提交2份或2份以上的投标文件）；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10</w:t>
            </w:r>
          </w:p>
        </w:tc>
        <w:tc>
          <w:tcPr>
            <w:tcW w:w="3115" w:type="dxa"/>
          </w:tcPr>
          <w:p>
            <w:pPr>
              <w:pStyle w:val="6"/>
              <w:jc w:val="left"/>
            </w:pPr>
            <w:r>
              <w:rPr>
                <w:rFonts w:ascii="仿宋_GB2312" w:hAnsi="仿宋_GB2312" w:eastAsia="仿宋_GB2312" w:cs="仿宋_GB2312"/>
              </w:rPr>
              <w:t>情形10</w:t>
            </w:r>
          </w:p>
        </w:tc>
        <w:tc>
          <w:tcPr>
            <w:tcW w:w="4153" w:type="dxa"/>
          </w:tcPr>
          <w:p>
            <w:pPr>
              <w:pStyle w:val="6"/>
              <w:jc w:val="left"/>
            </w:pPr>
            <w:r>
              <w:rPr>
                <w:rFonts w:ascii="仿宋_GB2312" w:hAnsi="仿宋_GB2312" w:eastAsia="仿宋_GB2312" w:cs="仿宋_GB2312"/>
              </w:rPr>
              <w:t>属于招标文件规定的符合性审查不合格情形；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pPr>
              <w:pStyle w:val="6"/>
              <w:jc w:val="left"/>
            </w:pPr>
            <w:r>
              <w:rPr>
                <w:rFonts w:ascii="仿宋_GB2312" w:hAnsi="仿宋_GB2312" w:eastAsia="仿宋_GB2312" w:cs="仿宋_GB2312"/>
              </w:rPr>
              <w:t>11</w:t>
            </w:r>
          </w:p>
        </w:tc>
        <w:tc>
          <w:tcPr>
            <w:tcW w:w="3115" w:type="dxa"/>
          </w:tcPr>
          <w:p>
            <w:pPr>
              <w:pStyle w:val="6"/>
              <w:jc w:val="left"/>
            </w:pPr>
            <w:r>
              <w:rPr>
                <w:rFonts w:ascii="仿宋_GB2312" w:hAnsi="仿宋_GB2312" w:eastAsia="仿宋_GB2312" w:cs="仿宋_GB2312"/>
              </w:rPr>
              <w:t>情形11</w:t>
            </w:r>
          </w:p>
        </w:tc>
        <w:tc>
          <w:tcPr>
            <w:tcW w:w="4153" w:type="dxa"/>
          </w:tcPr>
          <w:p>
            <w:pPr>
              <w:pStyle w:val="6"/>
              <w:jc w:val="left"/>
            </w:pPr>
            <w:r>
              <w:rPr>
                <w:rFonts w:ascii="仿宋_GB2312" w:hAnsi="仿宋_GB2312" w:eastAsia="仿宋_GB2312" w:cs="仿宋_GB2312"/>
              </w:rPr>
              <w:t>属于招标文件规定评标委员会应否决其投标的情形；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12</w:t>
            </w:r>
          </w:p>
        </w:tc>
        <w:tc>
          <w:tcPr>
            <w:tcW w:w="3115" w:type="dxa"/>
          </w:tcPr>
          <w:p>
            <w:pPr>
              <w:pStyle w:val="6"/>
              <w:jc w:val="left"/>
            </w:pPr>
            <w:r>
              <w:rPr>
                <w:rFonts w:ascii="仿宋_GB2312" w:hAnsi="仿宋_GB2312" w:eastAsia="仿宋_GB2312" w:cs="仿宋_GB2312"/>
              </w:rPr>
              <w:t>情形12</w:t>
            </w:r>
          </w:p>
        </w:tc>
        <w:tc>
          <w:tcPr>
            <w:tcW w:w="4153" w:type="dxa"/>
          </w:tcPr>
          <w:p>
            <w:pPr>
              <w:pStyle w:val="6"/>
              <w:jc w:val="left"/>
            </w:pPr>
            <w:r>
              <w:rPr>
                <w:rFonts w:ascii="仿宋_GB2312" w:hAnsi="仿宋_GB2312" w:eastAsia="仿宋_GB2312" w:cs="仿宋_GB2312"/>
              </w:rPr>
              <w:t>投标文件的技术商务部分中出现报价部分的全部或部分的投标报价信息(或组成资料)。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13</w:t>
            </w:r>
          </w:p>
        </w:tc>
        <w:tc>
          <w:tcPr>
            <w:tcW w:w="3115" w:type="dxa"/>
          </w:tcPr>
          <w:p>
            <w:pPr>
              <w:pStyle w:val="6"/>
              <w:jc w:val="left"/>
            </w:pPr>
            <w:r>
              <w:rPr>
                <w:rFonts w:ascii="仿宋_GB2312" w:hAnsi="仿宋_GB2312" w:eastAsia="仿宋_GB2312" w:cs="仿宋_GB2312"/>
              </w:rPr>
              <w:t>情形13</w:t>
            </w:r>
          </w:p>
        </w:tc>
        <w:tc>
          <w:tcPr>
            <w:tcW w:w="4153" w:type="dxa"/>
          </w:tcPr>
          <w:p>
            <w:pPr>
              <w:pStyle w:val="6"/>
              <w:jc w:val="left"/>
            </w:pPr>
            <w:r>
              <w:rPr>
                <w:rFonts w:ascii="仿宋_GB2312" w:hAnsi="仿宋_GB2312" w:eastAsia="仿宋_GB2312" w:cs="仿宋_GB2312"/>
              </w:rPr>
              <w:t>评标委员会认为应当停止评标工作的。</w:t>
            </w:r>
          </w:p>
        </w:tc>
      </w:tr>
    </w:tbl>
    <w:p>
      <w:pPr>
        <w:pStyle w:val="6"/>
        <w:jc w:val="left"/>
      </w:pPr>
      <w:r>
        <w:rPr>
          <w:rFonts w:ascii="仿宋_GB2312" w:hAnsi="仿宋_GB2312" w:eastAsia="仿宋_GB2312" w:cs="仿宋_GB2312"/>
        </w:rPr>
        <w:t>采购包3：</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3115"/>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 xml:space="preserve"> 序号</w:t>
            </w:r>
          </w:p>
        </w:tc>
        <w:tc>
          <w:tcPr>
            <w:tcW w:w="3115" w:type="dxa"/>
          </w:tcPr>
          <w:p>
            <w:pPr>
              <w:pStyle w:val="6"/>
              <w:jc w:val="left"/>
            </w:pPr>
            <w:r>
              <w:rPr>
                <w:rFonts w:ascii="仿宋_GB2312" w:hAnsi="仿宋_GB2312" w:eastAsia="仿宋_GB2312" w:cs="仿宋_GB2312"/>
              </w:rPr>
              <w:t xml:space="preserve"> 符合审查要求概况</w:t>
            </w:r>
          </w:p>
        </w:tc>
        <w:tc>
          <w:tcPr>
            <w:tcW w:w="4153" w:type="dxa"/>
          </w:tcPr>
          <w:p>
            <w:pPr>
              <w:pStyle w:val="6"/>
              <w:jc w:val="left"/>
            </w:pPr>
            <w:r>
              <w:rPr>
                <w:rFonts w:ascii="仿宋_GB2312" w:hAnsi="仿宋_GB2312" w:eastAsia="仿宋_GB2312" w:cs="仿宋_GB2312"/>
              </w:rPr>
              <w:t xml:space="preserve"> 评审点具体描述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w:t>
            </w:r>
          </w:p>
        </w:tc>
        <w:tc>
          <w:tcPr>
            <w:tcW w:w="3115" w:type="dxa"/>
          </w:tcPr>
          <w:p>
            <w:pPr>
              <w:pStyle w:val="6"/>
              <w:jc w:val="left"/>
            </w:pPr>
            <w:r>
              <w:rPr>
                <w:rFonts w:ascii="仿宋_GB2312" w:hAnsi="仿宋_GB2312" w:eastAsia="仿宋_GB2312" w:cs="仿宋_GB2312"/>
              </w:rPr>
              <w:t>情形1</w:t>
            </w:r>
          </w:p>
        </w:tc>
        <w:tc>
          <w:tcPr>
            <w:tcW w:w="4153" w:type="dxa"/>
          </w:tcPr>
          <w:p>
            <w:pPr>
              <w:pStyle w:val="6"/>
              <w:jc w:val="left"/>
            </w:pPr>
            <w:r>
              <w:rPr>
                <w:rFonts w:ascii="仿宋_GB2312" w:hAnsi="仿宋_GB2312" w:eastAsia="仿宋_GB2312" w:cs="仿宋_GB2312"/>
              </w:rPr>
              <w:t>违反招标文件中载明“投标无效”条款的规定；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2</w:t>
            </w:r>
          </w:p>
        </w:tc>
        <w:tc>
          <w:tcPr>
            <w:tcW w:w="3115" w:type="dxa"/>
          </w:tcPr>
          <w:p>
            <w:pPr>
              <w:pStyle w:val="6"/>
              <w:jc w:val="left"/>
            </w:pPr>
            <w:r>
              <w:rPr>
                <w:rFonts w:ascii="仿宋_GB2312" w:hAnsi="仿宋_GB2312" w:eastAsia="仿宋_GB2312" w:cs="仿宋_GB2312"/>
              </w:rPr>
              <w:t>情形2</w:t>
            </w:r>
          </w:p>
        </w:tc>
        <w:tc>
          <w:tcPr>
            <w:tcW w:w="4153" w:type="dxa"/>
          </w:tcPr>
          <w:p>
            <w:pPr>
              <w:pStyle w:val="6"/>
              <w:jc w:val="left"/>
            </w:pPr>
            <w:r>
              <w:rPr>
                <w:rFonts w:ascii="仿宋_GB2312" w:hAnsi="仿宋_GB2312" w:eastAsia="仿宋_GB2312" w:cs="仿宋_GB2312"/>
              </w:rPr>
              <w:t>属于招标文件第三章第10.12条规定的投标无效情形；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pPr>
              <w:pStyle w:val="6"/>
              <w:jc w:val="left"/>
            </w:pPr>
            <w:r>
              <w:rPr>
                <w:rFonts w:ascii="仿宋_GB2312" w:hAnsi="仿宋_GB2312" w:eastAsia="仿宋_GB2312" w:cs="仿宋_GB2312"/>
              </w:rPr>
              <w:t>3</w:t>
            </w:r>
          </w:p>
        </w:tc>
        <w:tc>
          <w:tcPr>
            <w:tcW w:w="3115" w:type="dxa"/>
          </w:tcPr>
          <w:p>
            <w:pPr>
              <w:pStyle w:val="6"/>
              <w:jc w:val="left"/>
            </w:pPr>
            <w:r>
              <w:rPr>
                <w:rFonts w:ascii="仿宋_GB2312" w:hAnsi="仿宋_GB2312" w:eastAsia="仿宋_GB2312" w:cs="仿宋_GB2312"/>
              </w:rPr>
              <w:t>情形3</w:t>
            </w:r>
          </w:p>
        </w:tc>
        <w:tc>
          <w:tcPr>
            <w:tcW w:w="4153" w:type="dxa"/>
          </w:tcPr>
          <w:p>
            <w:pPr>
              <w:pStyle w:val="6"/>
              <w:jc w:val="left"/>
            </w:pPr>
            <w:r>
              <w:rPr>
                <w:rFonts w:ascii="仿宋_GB2312" w:hAnsi="仿宋_GB2312" w:eastAsia="仿宋_GB2312" w:cs="仿宋_GB2312"/>
              </w:rPr>
              <w:t>投标文件对招标文件实质性要求的响应存在重大偏离或保留。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4</w:t>
            </w:r>
          </w:p>
        </w:tc>
        <w:tc>
          <w:tcPr>
            <w:tcW w:w="3115" w:type="dxa"/>
          </w:tcPr>
          <w:p>
            <w:pPr>
              <w:pStyle w:val="6"/>
              <w:jc w:val="left"/>
            </w:pPr>
            <w:r>
              <w:rPr>
                <w:rFonts w:ascii="仿宋_GB2312" w:hAnsi="仿宋_GB2312" w:eastAsia="仿宋_GB2312" w:cs="仿宋_GB2312"/>
              </w:rPr>
              <w:t>情形4</w:t>
            </w:r>
          </w:p>
        </w:tc>
        <w:tc>
          <w:tcPr>
            <w:tcW w:w="4153" w:type="dxa"/>
          </w:tcPr>
          <w:p>
            <w:pPr>
              <w:pStyle w:val="6"/>
              <w:jc w:val="left"/>
            </w:pPr>
            <w:r>
              <w:rPr>
                <w:rFonts w:ascii="仿宋_GB2312" w:hAnsi="仿宋_GB2312" w:eastAsia="仿宋_GB2312" w:cs="仿宋_GB2312"/>
              </w:rPr>
              <w:t>未按照招标文件规定要求签署、盖章的；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5</w:t>
            </w:r>
          </w:p>
        </w:tc>
        <w:tc>
          <w:tcPr>
            <w:tcW w:w="3115" w:type="dxa"/>
          </w:tcPr>
          <w:p>
            <w:pPr>
              <w:pStyle w:val="6"/>
              <w:jc w:val="left"/>
            </w:pPr>
            <w:r>
              <w:rPr>
                <w:rFonts w:ascii="仿宋_GB2312" w:hAnsi="仿宋_GB2312" w:eastAsia="仿宋_GB2312" w:cs="仿宋_GB2312"/>
              </w:rPr>
              <w:t>情形5</w:t>
            </w:r>
          </w:p>
        </w:tc>
        <w:tc>
          <w:tcPr>
            <w:tcW w:w="4153" w:type="dxa"/>
          </w:tcPr>
          <w:p>
            <w:pPr>
              <w:pStyle w:val="6"/>
              <w:jc w:val="left"/>
            </w:pPr>
            <w:r>
              <w:rPr>
                <w:rFonts w:ascii="仿宋_GB2312" w:hAnsi="仿宋_GB2312" w:eastAsia="仿宋_GB2312" w:cs="仿宋_GB2312"/>
              </w:rPr>
              <w:t>投标文件载明的招标项目交付时间超过招标文件规定或未载明招标项目交付时间的；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6</w:t>
            </w:r>
          </w:p>
        </w:tc>
        <w:tc>
          <w:tcPr>
            <w:tcW w:w="3115" w:type="dxa"/>
          </w:tcPr>
          <w:p>
            <w:pPr>
              <w:pStyle w:val="6"/>
              <w:jc w:val="left"/>
            </w:pPr>
            <w:r>
              <w:rPr>
                <w:rFonts w:ascii="仿宋_GB2312" w:hAnsi="仿宋_GB2312" w:eastAsia="仿宋_GB2312" w:cs="仿宋_GB2312"/>
              </w:rPr>
              <w:t>情形6</w:t>
            </w:r>
          </w:p>
        </w:tc>
        <w:tc>
          <w:tcPr>
            <w:tcW w:w="4153" w:type="dxa"/>
          </w:tcPr>
          <w:p>
            <w:pPr>
              <w:pStyle w:val="6"/>
              <w:jc w:val="left"/>
            </w:pPr>
            <w:r>
              <w:rPr>
                <w:rFonts w:ascii="仿宋_GB2312" w:hAnsi="仿宋_GB2312" w:eastAsia="仿宋_GB2312" w:cs="仿宋_GB2312"/>
              </w:rPr>
              <w:t>不符合招标文件中规定的实质性要求和条件的。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pPr>
              <w:pStyle w:val="6"/>
              <w:jc w:val="left"/>
            </w:pPr>
            <w:r>
              <w:rPr>
                <w:rFonts w:ascii="仿宋_GB2312" w:hAnsi="仿宋_GB2312" w:eastAsia="仿宋_GB2312" w:cs="仿宋_GB2312"/>
              </w:rPr>
              <w:t>7</w:t>
            </w:r>
          </w:p>
        </w:tc>
        <w:tc>
          <w:tcPr>
            <w:tcW w:w="3115" w:type="dxa"/>
          </w:tcPr>
          <w:p>
            <w:pPr>
              <w:pStyle w:val="6"/>
              <w:jc w:val="left"/>
            </w:pPr>
            <w:r>
              <w:rPr>
                <w:rFonts w:ascii="仿宋_GB2312" w:hAnsi="仿宋_GB2312" w:eastAsia="仿宋_GB2312" w:cs="仿宋_GB2312"/>
              </w:rPr>
              <w:t>情形7</w:t>
            </w:r>
          </w:p>
        </w:tc>
        <w:tc>
          <w:tcPr>
            <w:tcW w:w="4153" w:type="dxa"/>
          </w:tcPr>
          <w:p>
            <w:pPr>
              <w:pStyle w:val="6"/>
              <w:jc w:val="left"/>
            </w:pPr>
            <w:r>
              <w:rPr>
                <w:rFonts w:ascii="仿宋_GB2312" w:hAnsi="仿宋_GB2312" w:eastAsia="仿宋_GB2312" w:cs="仿宋_GB2312"/>
              </w:rPr>
              <w:t>属于招标文件中规定的无效投标条款的。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8</w:t>
            </w:r>
          </w:p>
        </w:tc>
        <w:tc>
          <w:tcPr>
            <w:tcW w:w="3115" w:type="dxa"/>
          </w:tcPr>
          <w:p>
            <w:pPr>
              <w:pStyle w:val="6"/>
              <w:jc w:val="left"/>
            </w:pPr>
            <w:r>
              <w:rPr>
                <w:rFonts w:ascii="仿宋_GB2312" w:hAnsi="仿宋_GB2312" w:eastAsia="仿宋_GB2312" w:cs="仿宋_GB2312"/>
              </w:rPr>
              <w:t>情形8</w:t>
            </w:r>
          </w:p>
        </w:tc>
        <w:tc>
          <w:tcPr>
            <w:tcW w:w="4153" w:type="dxa"/>
          </w:tcPr>
          <w:p>
            <w:pPr>
              <w:pStyle w:val="6"/>
              <w:jc w:val="left"/>
            </w:pPr>
            <w:r>
              <w:rPr>
                <w:rFonts w:ascii="仿宋_GB2312" w:hAnsi="仿宋_GB2312" w:eastAsia="仿宋_GB2312" w:cs="仿宋_GB2312"/>
              </w:rPr>
              <w:t>投标文件组成不符合招标文件要求的；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9</w:t>
            </w:r>
          </w:p>
        </w:tc>
        <w:tc>
          <w:tcPr>
            <w:tcW w:w="3115" w:type="dxa"/>
          </w:tcPr>
          <w:p>
            <w:pPr>
              <w:pStyle w:val="6"/>
              <w:jc w:val="left"/>
            </w:pPr>
            <w:r>
              <w:rPr>
                <w:rFonts w:ascii="仿宋_GB2312" w:hAnsi="仿宋_GB2312" w:eastAsia="仿宋_GB2312" w:cs="仿宋_GB2312"/>
              </w:rPr>
              <w:t>情形9</w:t>
            </w:r>
          </w:p>
        </w:tc>
        <w:tc>
          <w:tcPr>
            <w:tcW w:w="4153" w:type="dxa"/>
          </w:tcPr>
          <w:p>
            <w:pPr>
              <w:pStyle w:val="6"/>
              <w:jc w:val="left"/>
            </w:pPr>
            <w:r>
              <w:rPr>
                <w:rFonts w:ascii="仿宋_GB2312" w:hAnsi="仿宋_GB2312" w:eastAsia="仿宋_GB2312" w:cs="仿宋_GB2312"/>
              </w:rPr>
              <w:t>一个投标人不止投一个标（系指同一个投标人在同一采购包中提交2份或2份以上的投标文件）；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10</w:t>
            </w:r>
          </w:p>
        </w:tc>
        <w:tc>
          <w:tcPr>
            <w:tcW w:w="3115" w:type="dxa"/>
          </w:tcPr>
          <w:p>
            <w:pPr>
              <w:pStyle w:val="6"/>
              <w:jc w:val="left"/>
            </w:pPr>
            <w:r>
              <w:rPr>
                <w:rFonts w:ascii="仿宋_GB2312" w:hAnsi="仿宋_GB2312" w:eastAsia="仿宋_GB2312" w:cs="仿宋_GB2312"/>
              </w:rPr>
              <w:t>情形10</w:t>
            </w:r>
          </w:p>
        </w:tc>
        <w:tc>
          <w:tcPr>
            <w:tcW w:w="4153" w:type="dxa"/>
          </w:tcPr>
          <w:p>
            <w:pPr>
              <w:pStyle w:val="6"/>
              <w:jc w:val="left"/>
            </w:pPr>
            <w:r>
              <w:rPr>
                <w:rFonts w:ascii="仿宋_GB2312" w:hAnsi="仿宋_GB2312" w:eastAsia="仿宋_GB2312" w:cs="仿宋_GB2312"/>
              </w:rPr>
              <w:t>属于招标文件规定的符合性审查不合格情形；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pPr>
              <w:pStyle w:val="6"/>
              <w:jc w:val="left"/>
            </w:pPr>
            <w:r>
              <w:rPr>
                <w:rFonts w:ascii="仿宋_GB2312" w:hAnsi="仿宋_GB2312" w:eastAsia="仿宋_GB2312" w:cs="仿宋_GB2312"/>
              </w:rPr>
              <w:t>11</w:t>
            </w:r>
          </w:p>
        </w:tc>
        <w:tc>
          <w:tcPr>
            <w:tcW w:w="3115" w:type="dxa"/>
          </w:tcPr>
          <w:p>
            <w:pPr>
              <w:pStyle w:val="6"/>
              <w:jc w:val="left"/>
            </w:pPr>
            <w:r>
              <w:rPr>
                <w:rFonts w:ascii="仿宋_GB2312" w:hAnsi="仿宋_GB2312" w:eastAsia="仿宋_GB2312" w:cs="仿宋_GB2312"/>
              </w:rPr>
              <w:t>情形11</w:t>
            </w:r>
          </w:p>
        </w:tc>
        <w:tc>
          <w:tcPr>
            <w:tcW w:w="4153" w:type="dxa"/>
          </w:tcPr>
          <w:p>
            <w:pPr>
              <w:pStyle w:val="6"/>
              <w:jc w:val="left"/>
            </w:pPr>
            <w:r>
              <w:rPr>
                <w:rFonts w:ascii="仿宋_GB2312" w:hAnsi="仿宋_GB2312" w:eastAsia="仿宋_GB2312" w:cs="仿宋_GB2312"/>
              </w:rPr>
              <w:t>属于招标文件规定评标委员会应否决其投标的情形；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12</w:t>
            </w:r>
          </w:p>
        </w:tc>
        <w:tc>
          <w:tcPr>
            <w:tcW w:w="3115" w:type="dxa"/>
          </w:tcPr>
          <w:p>
            <w:pPr>
              <w:pStyle w:val="6"/>
              <w:jc w:val="left"/>
            </w:pPr>
            <w:r>
              <w:rPr>
                <w:rFonts w:ascii="仿宋_GB2312" w:hAnsi="仿宋_GB2312" w:eastAsia="仿宋_GB2312" w:cs="仿宋_GB2312"/>
              </w:rPr>
              <w:t>情形12</w:t>
            </w:r>
          </w:p>
        </w:tc>
        <w:tc>
          <w:tcPr>
            <w:tcW w:w="4153" w:type="dxa"/>
          </w:tcPr>
          <w:p>
            <w:pPr>
              <w:pStyle w:val="6"/>
              <w:jc w:val="left"/>
            </w:pPr>
            <w:r>
              <w:rPr>
                <w:rFonts w:ascii="仿宋_GB2312" w:hAnsi="仿宋_GB2312" w:eastAsia="仿宋_GB2312" w:cs="仿宋_GB2312"/>
              </w:rPr>
              <w:t>投标文件的技术商务部分中出现报价部分的全部或部分的投标报价信息(或组成资料)。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pPr>
              <w:pStyle w:val="6"/>
              <w:jc w:val="left"/>
            </w:pPr>
            <w:r>
              <w:rPr>
                <w:rFonts w:ascii="仿宋_GB2312" w:hAnsi="仿宋_GB2312" w:eastAsia="仿宋_GB2312" w:cs="仿宋_GB2312"/>
              </w:rPr>
              <w:t>13</w:t>
            </w:r>
          </w:p>
        </w:tc>
        <w:tc>
          <w:tcPr>
            <w:tcW w:w="3115" w:type="dxa"/>
          </w:tcPr>
          <w:p>
            <w:pPr>
              <w:pStyle w:val="6"/>
              <w:jc w:val="left"/>
            </w:pPr>
            <w:r>
              <w:rPr>
                <w:rFonts w:ascii="仿宋_GB2312" w:hAnsi="仿宋_GB2312" w:eastAsia="仿宋_GB2312" w:cs="仿宋_GB2312"/>
              </w:rPr>
              <w:t>情形13</w:t>
            </w:r>
          </w:p>
        </w:tc>
        <w:tc>
          <w:tcPr>
            <w:tcW w:w="4153" w:type="dxa"/>
          </w:tcPr>
          <w:p>
            <w:pPr>
              <w:pStyle w:val="6"/>
              <w:jc w:val="left"/>
            </w:pPr>
            <w:r>
              <w:rPr>
                <w:rFonts w:ascii="仿宋_GB2312" w:hAnsi="仿宋_GB2312" w:eastAsia="仿宋_GB2312" w:cs="仿宋_GB2312"/>
              </w:rPr>
              <w:t>评标委员会认为应当停止评标工作的。</w:t>
            </w:r>
          </w:p>
        </w:tc>
      </w:tr>
    </w:tbl>
    <w:p>
      <w:pPr>
        <w:pStyle w:val="6"/>
        <w:ind w:firstLine="480"/>
        <w:jc w:val="both"/>
      </w:pPr>
      <w:r>
        <w:rPr>
          <w:rFonts w:ascii="仿宋_GB2312" w:hAnsi="仿宋_GB2312" w:eastAsia="仿宋_GB2312" w:cs="仿宋_GB2312"/>
        </w:rPr>
        <w:t>②本项目规定的其他情形：</w:t>
      </w:r>
    </w:p>
    <w:p>
      <w:pPr>
        <w:pStyle w:val="6"/>
        <w:jc w:val="left"/>
      </w:pPr>
      <w:r>
        <w:rPr>
          <w:rFonts w:ascii="仿宋_GB2312" w:hAnsi="仿宋_GB2312" w:eastAsia="仿宋_GB2312" w:cs="仿宋_GB2312"/>
        </w:rPr>
        <w:t>采购包1：</w:t>
      </w:r>
    </w:p>
    <w:p>
      <w:pPr>
        <w:pStyle w:val="6"/>
        <w:jc w:val="left"/>
      </w:pPr>
      <w:r>
        <w:rPr>
          <w:rFonts w:ascii="仿宋_GB2312" w:hAnsi="仿宋_GB2312" w:eastAsia="仿宋_GB2312" w:cs="仿宋_GB2312"/>
        </w:rPr>
        <w:t>技术符合性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1、未按照招标文件规定要求签署、盖章的；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2、不符合招标文件中规定的实质性要求和条件；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3、属于招标文件中规定的无效投标条款的情形；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4、属于招标文件规定的符合性检查不合格情形；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5、属于招标文件规定评标委员会应否决其投标的情形；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6、投标文件的技术部分中出现报价部分的全部或部分的投标报价信息(或组成资料)。</w:t>
            </w:r>
          </w:p>
        </w:tc>
      </w:tr>
    </w:tbl>
    <w:p>
      <w:pPr>
        <w:pStyle w:val="6"/>
        <w:jc w:val="left"/>
      </w:pPr>
      <w:r>
        <w:rPr>
          <w:rFonts w:ascii="仿宋_GB2312" w:hAnsi="仿宋_GB2312" w:eastAsia="仿宋_GB2312" w:cs="仿宋_GB2312"/>
        </w:rPr>
        <w:t>商务符合性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1、未按照招标文件规定要求签署、盖章的；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2、投标文件载明的招标项目交付时间超过招标文件规定或未载明招标项目交付时间的；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3、属于招标文件规定的符合性检查不合格情形；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4、不符合招标文件中规定的实质性要求和条件；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5、属于招标文件中规定的无效投标条款的情形；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6、属于招标文件规定评标委员会应否决其投标的情形；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7、投标文件的商务部分中出现报价部分的全部或部分的投标报价信息(或组成资料)。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8、招标文件第五章“三、商务条件”中内容出负偏离的，按无效投标处理。</w:t>
            </w:r>
          </w:p>
        </w:tc>
      </w:tr>
    </w:tbl>
    <w:p>
      <w:pPr>
        <w:pStyle w:val="6"/>
        <w:jc w:val="left"/>
      </w:pPr>
      <w:r>
        <w:rPr>
          <w:rFonts w:ascii="仿宋_GB2312" w:hAnsi="仿宋_GB2312" w:eastAsia="仿宋_GB2312" w:cs="仿宋_GB2312"/>
        </w:rPr>
        <w:t>价格符合性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违反招标文件中载明“投标无效”条款的规定。</w:t>
            </w:r>
          </w:p>
        </w:tc>
      </w:tr>
    </w:tbl>
    <w:p>
      <w:pPr>
        <w:pStyle w:val="6"/>
        <w:jc w:val="left"/>
      </w:pPr>
      <w:r>
        <w:rPr>
          <w:rFonts w:ascii="仿宋_GB2312" w:hAnsi="仿宋_GB2312" w:eastAsia="仿宋_GB2312" w:cs="仿宋_GB2312"/>
        </w:rPr>
        <w:t>采购包2：</w:t>
      </w:r>
    </w:p>
    <w:p>
      <w:pPr>
        <w:pStyle w:val="6"/>
        <w:jc w:val="left"/>
      </w:pPr>
      <w:r>
        <w:rPr>
          <w:rFonts w:ascii="仿宋_GB2312" w:hAnsi="仿宋_GB2312" w:eastAsia="仿宋_GB2312" w:cs="仿宋_GB2312"/>
        </w:rPr>
        <w:t>技术符合性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1、未按照招标文件规定要求签署、盖章的；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2、不符合招标文件中规定的实质性要求和条件；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3、属于招标文件中规定的无效投标条款的情形；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4、属于招标文件规定的符合性检查不合格情形；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5、属于招标文件规定评标委员会应否决其投标的情形；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6、投标文件的技术部分中出现报价部分的全部或部分的投标报价信息(或组成资料)。</w:t>
            </w:r>
          </w:p>
        </w:tc>
      </w:tr>
    </w:tbl>
    <w:p>
      <w:pPr>
        <w:pStyle w:val="6"/>
        <w:jc w:val="left"/>
      </w:pPr>
      <w:r>
        <w:rPr>
          <w:rFonts w:ascii="仿宋_GB2312" w:hAnsi="仿宋_GB2312" w:eastAsia="仿宋_GB2312" w:cs="仿宋_GB2312"/>
        </w:rPr>
        <w:t>商务符合性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1、未按照招标文件规定要求签署、盖章的；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2、投标文件载明的招标项目交付时间超过招标文件规定或未载明招标项目交付时间的；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3、属于招标文件规定的符合性检查不合格情形；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4、不符合招标文件中规定的实质性要求和条件；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5、属于招标文件中规定的无效投标条款的情形；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6、属于招标文件规定评标委员会应否决其投标的情形；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7、投标文件的商务部分中出现报价部分的全部或部分的投标报价信息(或组成资料)。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8、招标文件第五章“三、商务条件”中内容出负偏离的，按无效投标处理。</w:t>
            </w:r>
          </w:p>
        </w:tc>
      </w:tr>
    </w:tbl>
    <w:p>
      <w:pPr>
        <w:pStyle w:val="6"/>
        <w:jc w:val="left"/>
      </w:pPr>
      <w:r>
        <w:rPr>
          <w:rFonts w:ascii="仿宋_GB2312" w:hAnsi="仿宋_GB2312" w:eastAsia="仿宋_GB2312" w:cs="仿宋_GB2312"/>
        </w:rPr>
        <w:t>价格符合性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违反招标文件中载明“投标无效”条款的规定。</w:t>
            </w:r>
          </w:p>
        </w:tc>
      </w:tr>
    </w:tbl>
    <w:p>
      <w:pPr>
        <w:pStyle w:val="6"/>
        <w:jc w:val="left"/>
      </w:pPr>
      <w:r>
        <w:rPr>
          <w:rFonts w:ascii="仿宋_GB2312" w:hAnsi="仿宋_GB2312" w:eastAsia="仿宋_GB2312" w:cs="仿宋_GB2312"/>
        </w:rPr>
        <w:t>采购包3：</w:t>
      </w:r>
    </w:p>
    <w:p>
      <w:pPr>
        <w:pStyle w:val="6"/>
        <w:jc w:val="left"/>
      </w:pPr>
      <w:r>
        <w:rPr>
          <w:rFonts w:ascii="仿宋_GB2312" w:hAnsi="仿宋_GB2312" w:eastAsia="仿宋_GB2312" w:cs="仿宋_GB2312"/>
        </w:rPr>
        <w:t>技术符合性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1、未按照招标文件规定要求签署、盖章的；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2、不符合招标文件中规定的实质性要求和条件；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3、属于招标文件中规定的无效投标条款的情形；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4、属于招标文件规定的符合性检查不合格情形；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5、属于招标文件规定评标委员会应否决其投标的情形；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6、投标文件的技术部分中出现报价部分的全部或部分的投标报价信息(或组成资料)。</w:t>
            </w:r>
          </w:p>
        </w:tc>
      </w:tr>
    </w:tbl>
    <w:p>
      <w:pPr>
        <w:pStyle w:val="6"/>
        <w:jc w:val="left"/>
      </w:pPr>
      <w:r>
        <w:rPr>
          <w:rFonts w:ascii="仿宋_GB2312" w:hAnsi="仿宋_GB2312" w:eastAsia="仿宋_GB2312" w:cs="仿宋_GB2312"/>
        </w:rPr>
        <w:t>商务符合性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1、未按照招标文件规定要求签署、盖章的；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2、投标文件载明的招标项目交付时间超过招标文件规定或未载明招标项目交付时间的；</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3、属于招标文件规定的符合性检查不合格情形；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4、不符合招标文件中规定的实质性要求和条件；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5、属于招标文件中规定的无效投标条款的情形；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6、属于招标文件规定评标委员会应否决其投标的情形；</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7、投标文件的商务部分中出现报价部分的全部或部分的投标报价信息(或组成资料)。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8、招标文件第五章“三、商务条件”中内容出负偏离的，按无效投标处理。</w:t>
            </w:r>
          </w:p>
        </w:tc>
      </w:tr>
    </w:tbl>
    <w:p>
      <w:pPr>
        <w:pStyle w:val="6"/>
        <w:jc w:val="left"/>
      </w:pPr>
      <w:r>
        <w:rPr>
          <w:rFonts w:ascii="仿宋_GB2312" w:hAnsi="仿宋_GB2312" w:eastAsia="仿宋_GB2312" w:cs="仿宋_GB2312"/>
        </w:rPr>
        <w:t>价格符合性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 xml:space="preserve"> 情形</w:t>
            </w:r>
          </w:p>
        </w:tc>
        <w:tc>
          <w:tcPr>
            <w:tcW w:w="4153" w:type="dxa"/>
          </w:tcPr>
          <w:p>
            <w:pPr>
              <w:pStyle w:val="6"/>
              <w:jc w:val="left"/>
            </w:pPr>
            <w:r>
              <w:rPr>
                <w:rFonts w:ascii="仿宋_GB2312" w:hAnsi="仿宋_GB2312" w:eastAsia="仿宋_GB2312" w:cs="仿宋_GB2312"/>
              </w:rPr>
              <w:t xml:space="preserve"> 明细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其他情形</w:t>
            </w:r>
          </w:p>
        </w:tc>
        <w:tc>
          <w:tcPr>
            <w:tcW w:w="4153" w:type="dxa"/>
          </w:tcPr>
          <w:p>
            <w:pPr>
              <w:pStyle w:val="6"/>
              <w:jc w:val="left"/>
            </w:pPr>
            <w:r>
              <w:rPr>
                <w:rFonts w:ascii="仿宋_GB2312" w:hAnsi="仿宋_GB2312" w:eastAsia="仿宋_GB2312" w:cs="仿宋_GB2312"/>
              </w:rPr>
              <w:t>违反招标文件中载明“投标无效”条款的规定。</w:t>
            </w:r>
          </w:p>
        </w:tc>
      </w:tr>
    </w:tbl>
    <w:p>
      <w:pPr>
        <w:pStyle w:val="6"/>
        <w:ind w:firstLine="480"/>
        <w:jc w:val="both"/>
      </w:pPr>
      <w:r>
        <w:rPr>
          <w:rFonts w:ascii="仿宋_GB2312" w:hAnsi="仿宋_GB2312" w:eastAsia="仿宋_GB2312" w:cs="仿宋_GB2312"/>
        </w:rPr>
        <w:t>6.3澄清有关问题</w:t>
      </w:r>
    </w:p>
    <w:p>
      <w:pPr>
        <w:pStyle w:val="6"/>
        <w:ind w:firstLine="480"/>
        <w:jc w:val="both"/>
      </w:pPr>
      <w:r>
        <w:rPr>
          <w:rFonts w:ascii="仿宋_GB2312" w:hAnsi="仿宋_GB2312" w:eastAsia="仿宋_GB2312" w:cs="仿宋_GB2312"/>
        </w:rPr>
        <w:t>（1）对通过符合性审查的电子投标文件中含义不明确、同类问题表述不一致或有明显文字和计算错误的内容，评标委员会将以书面形式要求投标人作出必要的澄清、说明或补正。</w:t>
      </w:r>
    </w:p>
    <w:p>
      <w:pPr>
        <w:pStyle w:val="6"/>
        <w:ind w:firstLine="480"/>
        <w:jc w:val="both"/>
      </w:pPr>
      <w:r>
        <w:rPr>
          <w:rFonts w:ascii="仿宋_GB2312" w:hAnsi="仿宋_GB2312" w:eastAsia="仿宋_GB2312" w:cs="仿宋_GB2312"/>
        </w:rPr>
        <w:t>（2）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pPr>
        <w:pStyle w:val="6"/>
        <w:ind w:firstLine="480"/>
        <w:jc w:val="both"/>
      </w:pPr>
      <w:r>
        <w:rPr>
          <w:rFonts w:ascii="仿宋_GB2312" w:hAnsi="仿宋_GB2312" w:eastAsia="仿宋_GB2312" w:cs="仿宋_GB2312"/>
        </w:rPr>
        <w:t>（3）电子投标文件报价出现前后不一致的，除招标文件另有规定外，按照下列规定修正：</w:t>
      </w:r>
    </w:p>
    <w:p>
      <w:pPr>
        <w:pStyle w:val="6"/>
        <w:ind w:firstLine="480"/>
        <w:jc w:val="both"/>
      </w:pPr>
      <w:r>
        <w:rPr>
          <w:rFonts w:ascii="仿宋_GB2312" w:hAnsi="仿宋_GB2312" w:eastAsia="仿宋_GB2312" w:cs="仿宋_GB2312"/>
        </w:rPr>
        <w:t>①开标（报价）一览表内容与电子投标文件中相应内容不一致的，以开标（报价）一览表为准；</w:t>
      </w:r>
    </w:p>
    <w:p>
      <w:pPr>
        <w:pStyle w:val="6"/>
        <w:ind w:firstLine="480"/>
        <w:jc w:val="both"/>
      </w:pPr>
      <w:r>
        <w:rPr>
          <w:rFonts w:ascii="仿宋_GB2312" w:hAnsi="仿宋_GB2312" w:eastAsia="仿宋_GB2312" w:cs="仿宋_GB2312"/>
        </w:rPr>
        <w:t>②大写金额和小写金额不一致的，以大写金额为准；</w:t>
      </w:r>
    </w:p>
    <w:p>
      <w:pPr>
        <w:pStyle w:val="6"/>
        <w:ind w:firstLine="480"/>
        <w:jc w:val="both"/>
      </w:pPr>
      <w:r>
        <w:rPr>
          <w:rFonts w:ascii="仿宋_GB2312" w:hAnsi="仿宋_GB2312" w:eastAsia="仿宋_GB2312" w:cs="仿宋_GB2312"/>
        </w:rPr>
        <w:t>③单价金额小数点或百分比有明显错位的，以开标（报价）一览表的总价为准，并修改单价；</w:t>
      </w:r>
    </w:p>
    <w:p>
      <w:pPr>
        <w:pStyle w:val="6"/>
        <w:ind w:firstLine="480"/>
        <w:jc w:val="both"/>
      </w:pPr>
      <w:r>
        <w:rPr>
          <w:rFonts w:ascii="仿宋_GB2312" w:hAnsi="仿宋_GB2312" w:eastAsia="仿宋_GB2312" w:cs="仿宋_GB2312"/>
        </w:rPr>
        <w:t>④总价金额与按照单价汇总金额不一致的，以单价金额计算结果为准。</w:t>
      </w:r>
    </w:p>
    <w:p>
      <w:pPr>
        <w:pStyle w:val="6"/>
        <w:ind w:firstLine="480"/>
        <w:jc w:val="both"/>
      </w:pPr>
      <w:r>
        <w:rPr>
          <w:rFonts w:ascii="仿宋_GB2312" w:hAnsi="仿宋_GB2312" w:eastAsia="仿宋_GB2312" w:cs="仿宋_GB2312"/>
        </w:rPr>
        <w:t>※同时出现两种以上不一致的，按照前款规定的顺序修正。修正后的报价应按照本章第6.3条第（1）、（2）款规定经投标人确认后产生约束力，投标人不确认的，其投标无效。</w:t>
      </w:r>
    </w:p>
    <w:p>
      <w:pPr>
        <w:pStyle w:val="6"/>
        <w:ind w:firstLine="480"/>
        <w:jc w:val="both"/>
      </w:pPr>
      <w:r>
        <w:rPr>
          <w:rFonts w:ascii="仿宋_GB2312" w:hAnsi="仿宋_GB2312" w:eastAsia="仿宋_GB2312" w:cs="仿宋_GB2312"/>
        </w:rPr>
        <w:t>（4）关于细微偏差</w:t>
      </w:r>
    </w:p>
    <w:p>
      <w:pPr>
        <w:pStyle w:val="6"/>
        <w:ind w:firstLine="480"/>
        <w:jc w:val="both"/>
      </w:pPr>
      <w:r>
        <w:rPr>
          <w:rFonts w:ascii="仿宋_GB2312" w:hAnsi="仿宋_GB2312" w:eastAsia="仿宋_GB2312" w:cs="仿宋_GB2312"/>
        </w:rP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pPr>
        <w:pStyle w:val="6"/>
        <w:ind w:firstLine="480"/>
        <w:jc w:val="both"/>
      </w:pPr>
      <w:r>
        <w:rPr>
          <w:rFonts w:ascii="仿宋_GB2312" w:hAnsi="仿宋_GB2312" w:eastAsia="仿宋_GB2312" w:cs="仿宋_GB2312"/>
        </w:rPr>
        <w:t>②评标委员会将以书面形式要求存在细微偏差的投标人在评标委员会规定的时间内予以补正。若无法补正，则评标委员会将按照不利于投标人的内容进行认定。</w:t>
      </w:r>
    </w:p>
    <w:p>
      <w:pPr>
        <w:pStyle w:val="6"/>
        <w:ind w:firstLine="480"/>
        <w:jc w:val="both"/>
      </w:pPr>
      <w:r>
        <w:rPr>
          <w:rFonts w:ascii="仿宋_GB2312" w:hAnsi="仿宋_GB2312" w:eastAsia="仿宋_GB2312" w:cs="仿宋_GB2312"/>
        </w:rPr>
        <w:t>（5）关于投标描述（即电子投标文件中描述的内容）</w:t>
      </w:r>
    </w:p>
    <w:p>
      <w:pPr>
        <w:pStyle w:val="6"/>
        <w:ind w:firstLine="480"/>
        <w:jc w:val="both"/>
      </w:pPr>
      <w:r>
        <w:rPr>
          <w:rFonts w:ascii="仿宋_GB2312" w:hAnsi="仿宋_GB2312" w:eastAsia="仿宋_GB2312" w:cs="仿宋_GB2312"/>
        </w:rPr>
        <w:t>①投标描述前后不一致且不涉及证明材料的：按照本章第6.3条第（1）、（2）款规定执行。</w:t>
      </w:r>
    </w:p>
    <w:p>
      <w:pPr>
        <w:pStyle w:val="6"/>
        <w:ind w:firstLine="480"/>
        <w:jc w:val="both"/>
      </w:pPr>
      <w:r>
        <w:rPr>
          <w:rFonts w:ascii="仿宋_GB2312" w:hAnsi="仿宋_GB2312" w:eastAsia="仿宋_GB2312" w:cs="仿宋_GB2312"/>
        </w:rPr>
        <w:t>②投标描述与证明材料不一致或多份证明材料之间不一致的：</w:t>
      </w:r>
    </w:p>
    <w:p>
      <w:pPr>
        <w:pStyle w:val="6"/>
        <w:ind w:firstLine="480"/>
        <w:jc w:val="both"/>
      </w:pPr>
      <w:r>
        <w:rPr>
          <w:rFonts w:ascii="仿宋_GB2312" w:hAnsi="仿宋_GB2312" w:eastAsia="仿宋_GB2312" w:cs="仿宋_GB2312"/>
        </w:rPr>
        <w:t>a.评标委员会将要求投标人进行书面澄清，并按照不利于投标人的内容进行评标。</w:t>
      </w:r>
    </w:p>
    <w:p>
      <w:pPr>
        <w:pStyle w:val="6"/>
        <w:ind w:firstLine="480"/>
        <w:jc w:val="both"/>
      </w:pPr>
      <w:r>
        <w:rPr>
          <w:rFonts w:ascii="仿宋_GB2312" w:hAnsi="仿宋_GB2312" w:eastAsia="仿宋_GB2312" w:cs="仿宋_GB2312"/>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6"/>
        <w:ind w:firstLine="480"/>
        <w:jc w:val="both"/>
      </w:pPr>
      <w:r>
        <w:rPr>
          <w:rFonts w:ascii="仿宋_GB2312" w:hAnsi="仿宋_GB2312" w:eastAsia="仿宋_GB2312" w:cs="仿宋_GB2312"/>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6"/>
        <w:ind w:firstLine="480"/>
        <w:jc w:val="both"/>
      </w:pPr>
      <w:r>
        <w:rPr>
          <w:rFonts w:ascii="仿宋_GB2312" w:hAnsi="仿宋_GB2312" w:eastAsia="仿宋_GB2312" w:cs="仿宋_GB2312"/>
        </w:rPr>
        <w:t>6.4比较与评价</w:t>
      </w:r>
    </w:p>
    <w:p>
      <w:pPr>
        <w:pStyle w:val="6"/>
        <w:ind w:firstLine="480"/>
        <w:jc w:val="both"/>
      </w:pPr>
      <w:r>
        <w:rPr>
          <w:rFonts w:ascii="仿宋_GB2312" w:hAnsi="仿宋_GB2312" w:eastAsia="仿宋_GB2312" w:cs="仿宋_GB2312"/>
        </w:rPr>
        <w:t>（1）按照本章第7条载明的评标方法和标准，对符合性审查合格的电子投标文件进行比较与评价。</w:t>
      </w:r>
    </w:p>
    <w:p>
      <w:pPr>
        <w:pStyle w:val="6"/>
        <w:ind w:firstLine="480"/>
        <w:jc w:val="both"/>
      </w:pPr>
      <w:r>
        <w:rPr>
          <w:rFonts w:ascii="仿宋_GB2312" w:hAnsi="仿宋_GB2312" w:eastAsia="仿宋_GB2312" w:cs="仿宋_GB2312"/>
        </w:rPr>
        <w:t>（2）关于相同品牌产品（政府采购服务类项目不适用本条款规定）</w:t>
      </w:r>
    </w:p>
    <w:p>
      <w:pPr>
        <w:pStyle w:val="6"/>
        <w:ind w:firstLine="480"/>
        <w:jc w:val="both"/>
      </w:pPr>
      <w:r>
        <w:rPr>
          <w:rFonts w:ascii="仿宋_GB2312" w:hAnsi="仿宋_GB2312" w:eastAsia="仿宋_GB2312" w:cs="仿宋_GB2312"/>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6"/>
        <w:ind w:firstLine="480"/>
        <w:jc w:val="both"/>
      </w:pPr>
      <w:r>
        <w:rPr>
          <w:rFonts w:ascii="仿宋_GB2312" w:hAnsi="仿宋_GB2312" w:eastAsia="仿宋_GB2312" w:cs="仿宋_GB2312"/>
        </w:rPr>
        <w:t>a.招标文件规定的方式：</w:t>
      </w:r>
    </w:p>
    <w:p>
      <w:pPr>
        <w:pStyle w:val="6"/>
        <w:ind w:firstLine="480"/>
        <w:jc w:val="both"/>
      </w:pPr>
      <w:r>
        <w:rPr>
          <w:rFonts w:ascii="仿宋_GB2312" w:hAnsi="仿宋_GB2312" w:eastAsia="仿宋_GB2312" w:cs="仿宋_GB2312"/>
        </w:rPr>
        <w:t>无</w:t>
      </w:r>
    </w:p>
    <w:p>
      <w:pPr>
        <w:pStyle w:val="6"/>
        <w:ind w:firstLine="480"/>
        <w:jc w:val="both"/>
      </w:pPr>
      <w:r>
        <w:rPr>
          <w:rFonts w:ascii="仿宋_GB2312" w:hAnsi="仿宋_GB2312" w:eastAsia="仿宋_GB2312" w:cs="仿宋_GB2312"/>
        </w:rPr>
        <w:t>b.招标文件未规定的，采取随机抽取方式确定，其他投标无效。</w:t>
      </w:r>
    </w:p>
    <w:p>
      <w:pPr>
        <w:pStyle w:val="6"/>
        <w:ind w:firstLine="480"/>
        <w:jc w:val="both"/>
      </w:pPr>
      <w:r>
        <w:rPr>
          <w:rFonts w:ascii="仿宋_GB2312" w:hAnsi="仿宋_GB2312" w:eastAsia="仿宋_GB2312" w:cs="仿宋_GB2312"/>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6"/>
        <w:ind w:firstLine="480"/>
        <w:jc w:val="both"/>
      </w:pPr>
      <w:r>
        <w:rPr>
          <w:rFonts w:ascii="仿宋_GB2312" w:hAnsi="仿宋_GB2312" w:eastAsia="仿宋_GB2312" w:cs="仿宋_GB2312"/>
        </w:rPr>
        <w:t>a.招标文件规定的方式：</w:t>
      </w:r>
    </w:p>
    <w:p>
      <w:pPr>
        <w:pStyle w:val="6"/>
        <w:ind w:firstLine="480"/>
        <w:jc w:val="both"/>
      </w:pPr>
      <w:r>
        <w:rPr>
          <w:rFonts w:ascii="仿宋_GB2312" w:hAnsi="仿宋_GB2312" w:eastAsia="仿宋_GB2312" w:cs="仿宋_GB2312"/>
        </w:rPr>
        <w:t>无</w:t>
      </w:r>
    </w:p>
    <w:p>
      <w:pPr>
        <w:pStyle w:val="6"/>
        <w:ind w:firstLine="480"/>
        <w:jc w:val="both"/>
      </w:pPr>
      <w:r>
        <w:rPr>
          <w:rFonts w:ascii="仿宋_GB2312" w:hAnsi="仿宋_GB2312" w:eastAsia="仿宋_GB2312" w:cs="仿宋_GB2312"/>
        </w:rPr>
        <w:t>b.招标文件未规定的，采取随机抽取方式确定，其他同品牌投标人不作为中标候选人。</w:t>
      </w:r>
    </w:p>
    <w:p>
      <w:pPr>
        <w:pStyle w:val="6"/>
        <w:ind w:firstLine="480"/>
        <w:jc w:val="both"/>
      </w:pPr>
      <w:r>
        <w:rPr>
          <w:rFonts w:ascii="仿宋_GB2312" w:hAnsi="仿宋_GB2312" w:eastAsia="仿宋_GB2312" w:cs="仿宋_GB2312"/>
        </w:rPr>
        <w:t>③非单一产品采购项目，多家投标人提供的核心产品品牌相同的，按照本章第6.4条第（2）款第①、②规定处理。</w:t>
      </w:r>
    </w:p>
    <w:p>
      <w:pPr>
        <w:pStyle w:val="6"/>
        <w:ind w:firstLine="480"/>
        <w:jc w:val="both"/>
      </w:pPr>
      <w:r>
        <w:rPr>
          <w:rFonts w:ascii="仿宋_GB2312" w:hAnsi="仿宋_GB2312" w:eastAsia="仿宋_GB2312" w:cs="仿宋_GB2312"/>
        </w:rPr>
        <w:t>（3）漏（缺）项</w:t>
      </w:r>
    </w:p>
    <w:p>
      <w:pPr>
        <w:pStyle w:val="6"/>
        <w:ind w:firstLine="480"/>
        <w:jc w:val="both"/>
      </w:pPr>
      <w:r>
        <w:rPr>
          <w:rFonts w:ascii="仿宋_GB2312" w:hAnsi="仿宋_GB2312" w:eastAsia="仿宋_GB2312" w:cs="仿宋_GB2312"/>
        </w:rPr>
        <w:t>①招标文件中要求列入报价的费用（含配置、功能），漏（缺）项的报价视为已经包括在投标总价中。</w:t>
      </w:r>
    </w:p>
    <w:p>
      <w:pPr>
        <w:pStyle w:val="6"/>
        <w:ind w:firstLine="480"/>
        <w:jc w:val="both"/>
      </w:pPr>
      <w:r>
        <w:rPr>
          <w:rFonts w:ascii="仿宋_GB2312" w:hAnsi="仿宋_GB2312" w:eastAsia="仿宋_GB2312" w:cs="仿宋_GB2312"/>
        </w:rPr>
        <w:t>②对多报项及赠送项的价格评标时不予核减，全部进入评标价评议。</w:t>
      </w:r>
    </w:p>
    <w:p>
      <w:pPr>
        <w:pStyle w:val="6"/>
        <w:ind w:firstLine="480"/>
        <w:jc w:val="both"/>
      </w:pPr>
      <w:r>
        <w:rPr>
          <w:rFonts w:ascii="仿宋_GB2312" w:hAnsi="仿宋_GB2312" w:eastAsia="仿宋_GB2312" w:cs="仿宋_GB2312"/>
        </w:rPr>
        <w:t>6.5推荐中标候选人：详见本章第7.2条规定。</w:t>
      </w:r>
    </w:p>
    <w:p>
      <w:pPr>
        <w:pStyle w:val="6"/>
        <w:ind w:firstLine="480"/>
        <w:jc w:val="both"/>
      </w:pPr>
      <w:r>
        <w:rPr>
          <w:rFonts w:ascii="仿宋_GB2312" w:hAnsi="仿宋_GB2312" w:eastAsia="仿宋_GB2312" w:cs="仿宋_GB2312"/>
        </w:rPr>
        <w:t>6.6编写评标报告</w:t>
      </w:r>
    </w:p>
    <w:p>
      <w:pPr>
        <w:pStyle w:val="6"/>
        <w:ind w:firstLine="480"/>
        <w:jc w:val="both"/>
      </w:pPr>
      <w:r>
        <w:rPr>
          <w:rFonts w:ascii="仿宋_GB2312" w:hAnsi="仿宋_GB2312" w:eastAsia="仿宋_GB2312" w:cs="仿宋_GB2312"/>
        </w:rPr>
        <w:t>（1）评标报告由评标委员会负责编写。</w:t>
      </w:r>
    </w:p>
    <w:p>
      <w:pPr>
        <w:pStyle w:val="6"/>
        <w:ind w:firstLine="480"/>
        <w:jc w:val="both"/>
      </w:pPr>
      <w:r>
        <w:rPr>
          <w:rFonts w:ascii="仿宋_GB2312" w:hAnsi="仿宋_GB2312" w:eastAsia="仿宋_GB2312" w:cs="仿宋_GB2312"/>
        </w:rPr>
        <w:t>（2）评标报告应包括下列内容：</w:t>
      </w:r>
    </w:p>
    <w:p>
      <w:pPr>
        <w:pStyle w:val="6"/>
        <w:ind w:firstLine="480"/>
        <w:jc w:val="both"/>
      </w:pPr>
      <w:r>
        <w:rPr>
          <w:rFonts w:ascii="仿宋_GB2312" w:hAnsi="仿宋_GB2312" w:eastAsia="仿宋_GB2312" w:cs="仿宋_GB2312"/>
        </w:rPr>
        <w:t>①招标公告刊登的媒体名称、开标日期和地点；</w:t>
      </w:r>
    </w:p>
    <w:p>
      <w:pPr>
        <w:pStyle w:val="6"/>
        <w:ind w:firstLine="480"/>
        <w:jc w:val="both"/>
      </w:pPr>
      <w:r>
        <w:rPr>
          <w:rFonts w:ascii="仿宋_GB2312" w:hAnsi="仿宋_GB2312" w:eastAsia="仿宋_GB2312" w:cs="仿宋_GB2312"/>
        </w:rPr>
        <w:t>②投标人名单和评标委员会成员名单；</w:t>
      </w:r>
    </w:p>
    <w:p>
      <w:pPr>
        <w:pStyle w:val="6"/>
        <w:ind w:firstLine="480"/>
        <w:jc w:val="both"/>
      </w:pPr>
      <w:r>
        <w:rPr>
          <w:rFonts w:ascii="仿宋_GB2312" w:hAnsi="仿宋_GB2312" w:eastAsia="仿宋_GB2312" w:cs="仿宋_GB2312"/>
        </w:rPr>
        <w:t>③评标方法和标准；</w:t>
      </w:r>
    </w:p>
    <w:p>
      <w:pPr>
        <w:pStyle w:val="6"/>
        <w:ind w:firstLine="480"/>
        <w:jc w:val="both"/>
      </w:pPr>
      <w:r>
        <w:rPr>
          <w:rFonts w:ascii="仿宋_GB2312" w:hAnsi="仿宋_GB2312" w:eastAsia="仿宋_GB2312" w:cs="仿宋_GB2312"/>
        </w:rPr>
        <w:t>④开标记录和评标情况及说明，包括无效投标人名单及原因；</w:t>
      </w:r>
    </w:p>
    <w:p>
      <w:pPr>
        <w:pStyle w:val="6"/>
        <w:ind w:firstLine="480"/>
        <w:jc w:val="both"/>
      </w:pPr>
      <w:r>
        <w:rPr>
          <w:rFonts w:ascii="仿宋_GB2312" w:hAnsi="仿宋_GB2312" w:eastAsia="仿宋_GB2312" w:cs="仿宋_GB2312"/>
        </w:rPr>
        <w:t>⑤评标结果，包括中标候选人名单或确定的中标人；</w:t>
      </w:r>
    </w:p>
    <w:p>
      <w:pPr>
        <w:pStyle w:val="6"/>
        <w:ind w:firstLine="480"/>
        <w:jc w:val="both"/>
      </w:pPr>
      <w:r>
        <w:rPr>
          <w:rFonts w:ascii="仿宋_GB2312" w:hAnsi="仿宋_GB2312" w:eastAsia="仿宋_GB2312" w:cs="仿宋_GB2312"/>
        </w:rPr>
        <w:t>⑥其他需要说明的情况，包括但不限于：评标过程中投标人的澄清、说明或补正，评委更换等。</w:t>
      </w:r>
    </w:p>
    <w:p>
      <w:pPr>
        <w:pStyle w:val="6"/>
        <w:ind w:firstLine="480"/>
        <w:jc w:val="both"/>
      </w:pPr>
      <w:r>
        <w:rPr>
          <w:rFonts w:ascii="仿宋_GB2312" w:hAnsi="仿宋_GB2312" w:eastAsia="仿宋_GB2312" w:cs="仿宋_GB2312"/>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pPr>
        <w:pStyle w:val="6"/>
        <w:ind w:firstLine="480"/>
        <w:jc w:val="both"/>
      </w:pPr>
      <w:r>
        <w:rPr>
          <w:rFonts w:ascii="仿宋_GB2312" w:hAnsi="仿宋_GB2312" w:eastAsia="仿宋_GB2312" w:cs="仿宋_GB2312"/>
        </w:rPr>
        <w:t>6.8评委对需要共同认定的事项存在争议的，应按照少数服从多数的原则进行认定。持不同意见的评委应在评标报告上签署不同意见及理由，否则视为同意评标报告。</w:t>
      </w:r>
    </w:p>
    <w:p>
      <w:pPr>
        <w:pStyle w:val="6"/>
        <w:ind w:firstLine="480"/>
        <w:jc w:val="both"/>
      </w:pPr>
      <w:r>
        <w:rPr>
          <w:rFonts w:ascii="仿宋_GB2312" w:hAnsi="仿宋_GB2312" w:eastAsia="仿宋_GB2312" w:cs="仿宋_GB2312"/>
        </w:rPr>
        <w:t>6.9在评标过程中发现投标人有下列情形之一的，评标委员会应认定其投标无效，并书面报告本项目监督管理部门：</w:t>
      </w:r>
    </w:p>
    <w:p>
      <w:pPr>
        <w:pStyle w:val="6"/>
        <w:ind w:firstLine="480"/>
        <w:jc w:val="both"/>
      </w:pPr>
      <w:r>
        <w:rPr>
          <w:rFonts w:ascii="仿宋_GB2312" w:hAnsi="仿宋_GB2312" w:eastAsia="仿宋_GB2312" w:cs="仿宋_GB2312"/>
        </w:rPr>
        <w:t>（1）恶意串通（包括但不限于招标文件第三章第9.7条规定情形）；</w:t>
      </w:r>
    </w:p>
    <w:p>
      <w:pPr>
        <w:pStyle w:val="6"/>
        <w:ind w:firstLine="480"/>
        <w:jc w:val="both"/>
      </w:pPr>
      <w:r>
        <w:rPr>
          <w:rFonts w:ascii="仿宋_GB2312" w:hAnsi="仿宋_GB2312" w:eastAsia="仿宋_GB2312" w:cs="仿宋_GB2312"/>
        </w:rPr>
        <w:t>（2）妨碍其他投标人的竞争行为；</w:t>
      </w:r>
    </w:p>
    <w:p>
      <w:pPr>
        <w:pStyle w:val="6"/>
        <w:ind w:firstLine="480"/>
        <w:jc w:val="both"/>
      </w:pPr>
      <w:r>
        <w:rPr>
          <w:rFonts w:ascii="仿宋_GB2312" w:hAnsi="仿宋_GB2312" w:eastAsia="仿宋_GB2312" w:cs="仿宋_GB2312"/>
        </w:rPr>
        <w:t>（3）损害采购人或其他投标人的合法权益。</w:t>
      </w:r>
    </w:p>
    <w:p>
      <w:pPr>
        <w:pStyle w:val="6"/>
        <w:ind w:firstLine="480"/>
        <w:jc w:val="both"/>
      </w:pPr>
      <w:r>
        <w:rPr>
          <w:rFonts w:ascii="仿宋_GB2312" w:hAnsi="仿宋_GB2312" w:eastAsia="仿宋_GB2312" w:cs="仿宋_GB2312"/>
        </w:rPr>
        <w:t>6.10评标过程中，有下列情形之一的，应予废标：</w:t>
      </w:r>
    </w:p>
    <w:p>
      <w:pPr>
        <w:pStyle w:val="6"/>
        <w:ind w:firstLine="480"/>
        <w:jc w:val="both"/>
      </w:pPr>
      <w:r>
        <w:rPr>
          <w:rFonts w:ascii="仿宋_GB2312" w:hAnsi="仿宋_GB2312" w:eastAsia="仿宋_GB2312" w:cs="仿宋_GB2312"/>
        </w:rPr>
        <w:t>（1）符合性审查合格的投标人不足三家的；</w:t>
      </w:r>
    </w:p>
    <w:p>
      <w:pPr>
        <w:pStyle w:val="6"/>
        <w:ind w:firstLine="480"/>
        <w:jc w:val="both"/>
      </w:pPr>
      <w:r>
        <w:rPr>
          <w:rFonts w:ascii="仿宋_GB2312" w:hAnsi="仿宋_GB2312" w:eastAsia="仿宋_GB2312" w:cs="仿宋_GB2312"/>
        </w:rPr>
        <w:t>（2）有关法律、法规和规章规定废标的情形。</w:t>
      </w:r>
    </w:p>
    <w:p>
      <w:pPr>
        <w:pStyle w:val="6"/>
        <w:ind w:firstLine="480"/>
        <w:jc w:val="both"/>
      </w:pPr>
      <w:r>
        <w:rPr>
          <w:rFonts w:ascii="仿宋_GB2312" w:hAnsi="仿宋_GB2312" w:eastAsia="仿宋_GB2312" w:cs="仿宋_GB2312"/>
        </w:rPr>
        <w:t>※若废标，则本次采购活动结束， 福建仟信项目管理有限公司 将依法组织后续采购活动（包括但不限于：重新招标、采用其他方式采购等）。</w:t>
      </w:r>
    </w:p>
    <w:p>
      <w:pPr>
        <w:pStyle w:val="6"/>
        <w:ind w:firstLine="480"/>
        <w:jc w:val="both"/>
      </w:pPr>
      <w:r>
        <w:rPr>
          <w:rFonts w:ascii="仿宋_GB2312" w:hAnsi="仿宋_GB2312" w:eastAsia="仿宋_GB2312" w:cs="仿宋_GB2312"/>
        </w:rPr>
        <w:t>7、评标方法和标准</w:t>
      </w:r>
    </w:p>
    <w:p>
      <w:pPr>
        <w:pStyle w:val="6"/>
        <w:ind w:firstLine="480"/>
        <w:jc w:val="both"/>
      </w:pPr>
      <w:r>
        <w:rPr>
          <w:rFonts w:ascii="仿宋_GB2312" w:hAnsi="仿宋_GB2312" w:eastAsia="仿宋_GB2312" w:cs="仿宋_GB2312"/>
        </w:rPr>
        <w:t>7.1评标方法：</w:t>
      </w:r>
    </w:p>
    <w:p>
      <w:pPr>
        <w:pStyle w:val="6"/>
        <w:ind w:firstLine="480"/>
        <w:jc w:val="both"/>
      </w:pPr>
      <w:r>
        <w:rPr>
          <w:rFonts w:ascii="仿宋_GB2312" w:hAnsi="仿宋_GB2312" w:eastAsia="仿宋_GB2312" w:cs="仿宋_GB2312"/>
        </w:rPr>
        <w:t>采购包1：综合评分法</w:t>
      </w:r>
    </w:p>
    <w:p>
      <w:pPr>
        <w:pStyle w:val="6"/>
        <w:jc w:val="both"/>
      </w:pPr>
      <w:r>
        <w:rPr>
          <w:rFonts w:ascii="仿宋_GB2312" w:hAnsi="仿宋_GB2312" w:eastAsia="仿宋_GB2312" w:cs="仿宋_GB2312"/>
        </w:rPr>
        <w:t>采购包2：综合评分法</w:t>
      </w:r>
    </w:p>
    <w:p>
      <w:pPr>
        <w:pStyle w:val="6"/>
        <w:jc w:val="both"/>
      </w:pPr>
      <w:r>
        <w:rPr>
          <w:rFonts w:ascii="仿宋_GB2312" w:hAnsi="仿宋_GB2312" w:eastAsia="仿宋_GB2312" w:cs="仿宋_GB2312"/>
        </w:rPr>
        <w:t>采购包3：综合评分法</w:t>
      </w:r>
    </w:p>
    <w:p>
      <w:pPr>
        <w:pStyle w:val="6"/>
        <w:ind w:firstLine="480"/>
        <w:jc w:val="both"/>
      </w:pPr>
      <w:r>
        <w:rPr>
          <w:rFonts w:ascii="仿宋_GB2312" w:hAnsi="仿宋_GB2312" w:eastAsia="仿宋_GB2312" w:cs="仿宋_GB2312"/>
        </w:rPr>
        <w:t>7.2评标标准</w:t>
      </w:r>
    </w:p>
    <w:p>
      <w:pPr>
        <w:pStyle w:val="6"/>
        <w:ind w:firstLine="480"/>
        <w:jc w:val="both"/>
      </w:pPr>
      <w:r>
        <w:rPr>
          <w:rFonts w:ascii="仿宋_GB2312" w:hAnsi="仿宋_GB2312" w:eastAsia="仿宋_GB2312" w:cs="仿宋_GB2312"/>
        </w:rPr>
        <w:t>采购包1：综合评分法</w:t>
      </w:r>
    </w:p>
    <w:p>
      <w:pPr>
        <w:pStyle w:val="6"/>
        <w:jc w:val="both"/>
      </w:pPr>
      <w:r>
        <w:rPr>
          <w:rFonts w:ascii="仿宋_GB2312" w:hAnsi="仿宋_GB2312" w:eastAsia="仿宋_GB2312" w:cs="仿宋_GB2312"/>
        </w:rPr>
        <w:t>（1）投标文件满足招标文件全部实质性要求，且按照评审因素的量化指标评审得分（即评标总得分）最高的投标人为中标候选人。</w:t>
      </w:r>
    </w:p>
    <w:p>
      <w:pPr>
        <w:pStyle w:val="6"/>
        <w:jc w:val="both"/>
      </w:pPr>
      <w:r>
        <w:rPr>
          <w:rFonts w:ascii="仿宋_GB2312" w:hAnsi="仿宋_GB2312" w:eastAsia="仿宋_GB2312" w:cs="仿宋_GB2312"/>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pPr>
        <w:pStyle w:val="6"/>
        <w:jc w:val="both"/>
      </w:pPr>
      <w:r>
        <w:rPr>
          <w:rFonts w:ascii="仿宋_GB2312" w:hAnsi="仿宋_GB2312" w:eastAsia="仿宋_GB2312" w:cs="仿宋_GB2312"/>
        </w:rPr>
        <w:t>各项评审因素的设置如下：</w:t>
      </w:r>
    </w:p>
    <w:p>
      <w:pPr>
        <w:pStyle w:val="6"/>
        <w:jc w:val="both"/>
      </w:pPr>
      <w:r>
        <w:rPr>
          <w:rFonts w:ascii="仿宋_GB2312" w:hAnsi="仿宋_GB2312" w:eastAsia="仿宋_GB2312" w:cs="仿宋_GB2312"/>
        </w:rPr>
        <w:t>价格项（F1×A1）满分为10.0000分</w:t>
      </w:r>
    </w:p>
    <w:p>
      <w:pPr>
        <w:pStyle w:val="6"/>
        <w:jc w:val="both"/>
      </w:pPr>
      <w:r>
        <w:rPr>
          <w:rFonts w:ascii="仿宋_GB2312" w:hAnsi="仿宋_GB2312" w:eastAsia="仿宋_GB2312" w:cs="仿宋_GB2312"/>
        </w:rPr>
        <w:t>满足招标文件要求且报价最低的为评审基准价，价格得分=（评审基准价/报价）×标准分值</w:t>
      </w:r>
    </w:p>
    <w:p>
      <w:pPr>
        <w:pStyle w:val="6"/>
        <w:jc w:val="both"/>
      </w:pPr>
      <w:r>
        <w:rPr>
          <w:rFonts w:ascii="仿宋_GB2312" w:hAnsi="仿宋_GB2312" w:eastAsia="仿宋_GB2312" w:cs="仿宋_GB2312"/>
        </w:rPr>
        <w:t>技术项（F2×A2）满分为77.0000分</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16"/>
        <w:gridCol w:w="37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项目</w:t>
            </w:r>
          </w:p>
        </w:tc>
        <w:tc>
          <w:tcPr>
            <w:tcW w:w="831" w:type="dxa"/>
          </w:tcPr>
          <w:p>
            <w:pPr>
              <w:pStyle w:val="6"/>
              <w:jc w:val="both"/>
            </w:pPr>
            <w:r>
              <w:rPr>
                <w:rFonts w:ascii="仿宋_GB2312" w:hAnsi="仿宋_GB2312" w:eastAsia="仿宋_GB2312" w:cs="仿宋_GB2312"/>
              </w:rPr>
              <w:t>分值</w:t>
            </w:r>
          </w:p>
        </w:tc>
        <w:tc>
          <w:tcPr>
            <w:tcW w:w="415" w:type="dxa"/>
          </w:tcPr>
          <w:p>
            <w:pPr>
              <w:pStyle w:val="6"/>
              <w:jc w:val="both"/>
            </w:pPr>
            <w:r>
              <w:rPr>
                <w:rFonts w:ascii="仿宋_GB2312" w:hAnsi="仿宋_GB2312" w:eastAsia="仿宋_GB2312" w:cs="仿宋_GB2312"/>
              </w:rPr>
              <w:t>是否客观项</w:t>
            </w:r>
          </w:p>
        </w:tc>
        <w:tc>
          <w:tcPr>
            <w:tcW w:w="3738"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F2.1服务要求</w:t>
            </w:r>
          </w:p>
        </w:tc>
        <w:tc>
          <w:tcPr>
            <w:tcW w:w="831" w:type="dxa"/>
          </w:tcPr>
          <w:p>
            <w:pPr>
              <w:pStyle w:val="6"/>
              <w:jc w:val="right"/>
            </w:pPr>
            <w:r>
              <w:rPr>
                <w:rFonts w:ascii="仿宋_GB2312" w:hAnsi="仿宋_GB2312" w:eastAsia="仿宋_GB2312" w:cs="仿宋_GB2312"/>
              </w:rPr>
              <w:t>28.00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对招标文件第五章招标内容及技术要求中“二、技术和服务要求”的各项需求的响应情况进行评分：（1）标记为“★”的技术参数要求【1项】为不允许负偏离的实质性要求，有一项负偏离将视为投标无效；（2）未标记“★”的技术参数要求【合计28项】全部满足招标文件要求的得28分，每负偏离一项扣1分；（3）正偏离均不加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F2.2对本项目了解情况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针对本项目采购植物生长特性、种植养护注意要点、当地气候等的文字陈述方案，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F2.3质量控制方案</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提供的针对本合同包全过程的质量控制方案（包括但不限于花卉采购、施工、巡查养护等），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F2.4实施方案1</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根据投标人提供的针对本项目实施方案，由评委进行评分：方案详实、完整、可操作性强的得3分；方案部分详实、可操作性较强的得2.8分；方案阐述简短的得2.6分；未提供方案的不得分。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F2.4实施方案2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所提供的安全防范措施配备是否合理，以及重大活动、突发事件、节假日的应急保障措施，由评委进行评分：措施详实、完整、可操作性强的得3分；措施部分详实、可操作性较强的得2.8分；措施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F2.4实施方案3</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提供的文明施工措施是否有施工围挡、场地防污染措施、材料码放整齐、换花后及时清理场地卫生、施工不影响交通等方面方案，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F2.5合理化建议</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针对古田路、五一广场的彩色植物养护提出合理化建议，由评委进行评分：建议内容详实、完整、可操作性强的得3分；建议内容部分详实、可操作性较强的得2.8分；建议内容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F2.6主要管理人员配备</w:t>
            </w:r>
          </w:p>
        </w:tc>
        <w:tc>
          <w:tcPr>
            <w:tcW w:w="831" w:type="dxa"/>
          </w:tcPr>
          <w:p>
            <w:pPr>
              <w:pStyle w:val="6"/>
              <w:jc w:val="right"/>
            </w:pPr>
            <w:r>
              <w:rPr>
                <w:rFonts w:ascii="仿宋_GB2312" w:hAnsi="仿宋_GB2312" w:eastAsia="仿宋_GB2312" w:cs="仿宋_GB2312"/>
              </w:rPr>
              <w:t>1.00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针对本项目拟派出的项目负责人具有园林专业中级职称的得0.5分，拟派出的项目负责人具有园林专业高级职称的得1分，需提供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F2.7项目负责人经验情况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拟派出的本项目负责人经验情况进行评分：每担任过一项道路花化或彩化或道路彩色植物养护项目负责人的得1分，满分3分；投标人须提供中标公告（提供相关网站中标公告的下载网页并注明网址）、中标通知书复印件、合同复印件，能够证明该业绩项目已通过采购人验收合格的相关证明文件复印件及项目负责人投标截止期前六个月中的任意一个月（不包含投标截止时间当月）依法在投标人本单位缴纳社保的证明材料，未提供或提供不齐全的不得分。注：花化、彩化是指花化布置、氛围布置、花展、大型立体花坛、花境等花卉布置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F2.8主要管理人员配备</w:t>
            </w:r>
          </w:p>
        </w:tc>
        <w:tc>
          <w:tcPr>
            <w:tcW w:w="831" w:type="dxa"/>
          </w:tcPr>
          <w:p>
            <w:pPr>
              <w:pStyle w:val="6"/>
              <w:jc w:val="right"/>
            </w:pPr>
            <w:r>
              <w:rPr>
                <w:rFonts w:ascii="仿宋_GB2312" w:hAnsi="仿宋_GB2312" w:eastAsia="仿宋_GB2312" w:cs="仿宋_GB2312"/>
              </w:rPr>
              <w:t>1.00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针对本项目拟派出的技术负责人具有园林专业中级职称的得0.5分，拟派出的技术负责人具有园林专业高级职称的得1分，需提供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F2.9技术负责人经验情况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拟派出的本项目技术负责人经验情况进行评分：每担任过一项道路花化或彩化或道路彩色植物养护技术负责人的得1分，满分3分；投标人须提供中标公告（提供相关网站中标公告的下载网页并注明网址）、中标通知书复印件、合同复印件，能够证明该业绩项目已通过采购人验收合格的相关证明文件复印件及技术负责人投标截止期前六个月中的任意一个月（不包含投标截止时间当月）依法在投标人本单位缴纳社保的证明材料，未提供或提供不齐全的不得分。注：花化、彩化是指花化布置、氛围布置、花展、大型立体花坛、花境等花卉布置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F2.10专业技术人员1</w:t>
            </w:r>
          </w:p>
        </w:tc>
        <w:tc>
          <w:tcPr>
            <w:tcW w:w="831" w:type="dxa"/>
          </w:tcPr>
          <w:p>
            <w:pPr>
              <w:pStyle w:val="6"/>
              <w:jc w:val="right"/>
            </w:pPr>
            <w:r>
              <w:rPr>
                <w:rFonts w:ascii="仿宋_GB2312" w:hAnsi="仿宋_GB2312" w:eastAsia="仿宋_GB2312" w:cs="仿宋_GB2312"/>
              </w:rPr>
              <w:t>2.00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提供的植保专职人员【即植保类学历证书或建设部门核发（或授权核发）的园林植保工】进行评分：每提供1名得1分，满分2分。以上人员需提供证书复印件和在投标截止期前六个月中的任意一个月（不包含投标截止时间当月）依法在投标人本单位缴纳社保的证明材料，参与本项评分的人员与其他技术评分项人员不得重复，否则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F2.10专业技术人员2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每提供1名具有园林类专业中级及以上职称人员的得1分，满分3分。需提供以上人员人社部门颁发的证书复印件和投标截止期前六个月中的任意一个月（不包含投标截止时间当月）依法在投标人单位缴纳社保的证明材料，未提供或提供不齐全的不得分，参与本项评分的人员与其他技术评分项人员不得重复。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F2.11班组人员1</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针对本项目提供不少于5人的绿化或花卉专业的工人情况进行评分：提供人员均不低于中级工的得1分，在此基础上每增加1名高级工的加1分，满分3分。参与本项评分的人员与其他技术评分项人员不得重复。需提供以上人员的相关证书复印件和投标截止期前六个月中的任意一个月（不包含投标截止时间当月）依法在投标人本单位缴纳社保的证明材料，未提供的或提供不全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F2.11班组人员2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针对本项目提供的班组建设方案情况（包括生产、布置养护人员人数、班组建设、专业技能、管理细则等），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F2.12生产运输及绿化养护所需设备1</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承诺中标后为本项目配置自有（含分公司）水车2部（核定载质量≥5T）、轻型厢式货车或轻型自卸货车2部【自有（含分公司）或租赁】、轻型普通货车1部【自有（含分公司）或租赁】的得3分。备注：轻型是指总质量大于1.8T小于4.5T。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F2.12生产运输及绿化养护所需设备2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须承诺中标后专项作业车（水车）接入福州市绿化管理处社会化养护企业车辆监管系统，由此产生的费用由投标人承担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F2.13花艺活动承诺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投标人须承诺中标后服务期内按采购人要求举办2次花艺相关活动，费用由中标人承担的得3分。须提交相关承诺函（格式自拟）并加盖公章，未提交承诺函或承诺函不完整的不得分。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F2.14设计效果图承诺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承诺中标后根据采购人要求设计三组花箱组合样式花化配置和福州市五一广场斜坡花化配置，并提供设计效果图，每组设计夏、秋、冬三张效果图（共12张设计效果图）的得3分。须提交相关承诺函（格式自拟）并加盖公章，未提交承诺函或承诺函不完整的不得分。</w:t>
            </w:r>
          </w:p>
        </w:tc>
      </w:tr>
    </w:tbl>
    <w:p>
      <w:pPr>
        <w:pStyle w:val="6"/>
        <w:jc w:val="both"/>
      </w:pPr>
      <w:r>
        <w:rPr>
          <w:rFonts w:ascii="仿宋_GB2312" w:hAnsi="仿宋_GB2312" w:eastAsia="仿宋_GB2312" w:cs="仿宋_GB2312"/>
        </w:rPr>
        <w:t>商务项（F3×A3）满分为13.0000分</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16"/>
        <w:gridCol w:w="37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项目</w:t>
            </w:r>
          </w:p>
        </w:tc>
        <w:tc>
          <w:tcPr>
            <w:tcW w:w="831" w:type="dxa"/>
          </w:tcPr>
          <w:p>
            <w:pPr>
              <w:pStyle w:val="6"/>
              <w:jc w:val="both"/>
            </w:pPr>
            <w:r>
              <w:rPr>
                <w:rFonts w:ascii="仿宋_GB2312" w:hAnsi="仿宋_GB2312" w:eastAsia="仿宋_GB2312" w:cs="仿宋_GB2312"/>
              </w:rPr>
              <w:t>分值</w:t>
            </w:r>
          </w:p>
        </w:tc>
        <w:tc>
          <w:tcPr>
            <w:tcW w:w="415" w:type="dxa"/>
          </w:tcPr>
          <w:p>
            <w:pPr>
              <w:pStyle w:val="6"/>
              <w:jc w:val="both"/>
            </w:pPr>
            <w:r>
              <w:rPr>
                <w:rFonts w:ascii="仿宋_GB2312" w:hAnsi="仿宋_GB2312" w:eastAsia="仿宋_GB2312" w:cs="仿宋_GB2312"/>
              </w:rPr>
              <w:t>是否客观项</w:t>
            </w:r>
          </w:p>
        </w:tc>
        <w:tc>
          <w:tcPr>
            <w:tcW w:w="3738"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F3.1人员保险承诺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投标人承诺中标后为本项目拟配备人员购买人身意外伤害保险（包括意外险或雇主责任险），死亡伤残赔付限额≥100万元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F3.2宣传报道及公益活动承诺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投标人承诺中标后配合采购人做好各项宣传报道工作和各类群众参与的公益活动，并承担所产生的相关费用的得3分，须提交相关承诺函（格式自拟）并加盖公章，未提交承诺函或承诺函不完整的不得分。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left"/>
            </w:pPr>
            <w:r>
              <w:rPr>
                <w:rFonts w:ascii="仿宋_GB2312" w:hAnsi="仿宋_GB2312" w:eastAsia="仿宋_GB2312" w:cs="仿宋_GB2312"/>
              </w:rPr>
              <w:t>F3.3投标人业绩情况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根据投标人自2022年1月1日至本次投标截止时间（以项目验收时间为准），具有从事道路花化或彩化或道路彩色植物养护业绩情况进行评分，每提供一项的得1分，满分3分。投标人应在投标文件中提供业绩列表、中标公告（提供相关网站中标公告的下载网页并注明网址）、中标通知书复印件、合同文本复印件，以及能够证明该业绩项目已通过采购人验收合格的相关证明文件复印件。每个业绩均需完整提供上述证明材料的复印件；未提供或提供不完整的不得分。注：花化、彩化是指花化布置、氛围布置、花展、大型立体花坛、花境等花卉布置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F3.4用户评价</w:t>
            </w:r>
          </w:p>
        </w:tc>
        <w:tc>
          <w:tcPr>
            <w:tcW w:w="831" w:type="dxa"/>
          </w:tcPr>
          <w:p>
            <w:pPr>
              <w:pStyle w:val="6"/>
              <w:jc w:val="right"/>
            </w:pPr>
            <w:r>
              <w:rPr>
                <w:rFonts w:ascii="仿宋_GB2312" w:hAnsi="仿宋_GB2312" w:eastAsia="仿宋_GB2312" w:cs="仿宋_GB2312"/>
              </w:rPr>
              <w:t>1.00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根据投标人自2022年1月1日至投标截止时间止（以项目验收时间为准），已完成的道路花化或彩化或道路彩色植物养护业绩的用户评价情况进行评分：每提供一份验收合格且为正面评价（优秀、优良、良好、合格、满意或相当的类似评价）得1分，满分1分。注：需提供符合要求的用户评价（优秀、优良、良好、合格、满意或相当的类似评价）、相关中标公告（提供中标公告的下载网页并注明网址）、中标通知书复印件、合同文本复印件，以及能够证明该业绩项目已通过采购人验收合格的相关证明文件复印件（验收合格证明文件为项目整体验收合格的证明材料，验收合格的证明文件上须有采购人盖章并确认验收合格）。未完整提供上述证明材料的或未提供的不得分。（注：同一项目参与本项评审与F3.3投标人业绩情况项不得重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F3.5响应时间</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根据投标人针对突发任务承诺响应时间进行评分：响应时间≤0.5小时的得3分；0.5小时＜响应时间≤1小时的得2分；1小时＜响应时间≤1.5小时的得1分，其余不得分。须提供承诺函（格式自拟）并加盖公章，未提交承诺函的不得分。</w:t>
            </w:r>
          </w:p>
        </w:tc>
      </w:tr>
    </w:tbl>
    <w:p>
      <w:pPr>
        <w:pStyle w:val="6"/>
        <w:jc w:val="both"/>
      </w:pPr>
      <w:r>
        <w:rPr>
          <w:rFonts w:ascii="仿宋_GB2312" w:hAnsi="仿宋_GB2312" w:eastAsia="仿宋_GB2312" w:cs="仿宋_GB2312"/>
        </w:rPr>
        <w:t>异常低价审查</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both"/>
            </w:pPr>
            <w:r>
              <w:rPr>
                <w:rFonts w:ascii="仿宋_GB2312" w:hAnsi="仿宋_GB2312" w:eastAsia="仿宋_GB2312" w:cs="仿宋_GB2312"/>
              </w:rPr>
              <w:t>项目</w:t>
            </w:r>
          </w:p>
        </w:tc>
        <w:tc>
          <w:tcPr>
            <w:tcW w:w="4153"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异常低价审查</w:t>
            </w:r>
          </w:p>
        </w:tc>
        <w:tc>
          <w:tcPr>
            <w:tcW w:w="4153" w:type="dxa"/>
          </w:tcPr>
          <w:p>
            <w:pPr>
              <w:pStyle w:val="6"/>
              <w:jc w:val="left"/>
            </w:pPr>
            <w:r>
              <w:rPr>
                <w:rFonts w:ascii="仿宋_GB2312" w:hAnsi="仿宋_GB2312" w:eastAsia="仿宋_GB2312" w:cs="仿宋_GB2312"/>
              </w:rPr>
              <w:t>根据《财政部关于推动解决政府采购异常低价问题的通知》（财库〔2026〕2号），结合本项目（采购包）实际情况，政府采购评审中出现下列情形之一的，评审委员会应当启动异常低价投标（响应）审查程序： （1）城市道路彩色植物养护（2026）（合同包二）响应报价低于全部通过符合性审查供应商响应报价平均值50%的，即城市道路彩色植物养护（2026）（合同包二）响应报价&lt;全部通过符合性审查供应商响应报价平均值×50%。 （2）城市道路彩色植物养护（2026）（合同包二）响应报价低于通过符合性审查次低报价供应商响应报价50%的，即城市道路彩色植物养护（2026）（合同包二）响应报价&lt;通过符合性审查次低报价供应商响应报价×50%。 （3）城市道路彩色植物养护（2026）（合同包二）响应报价低于最高限价45%的，即城市道路彩色植物养护（2026）（合同包二）响应报价&lt;最高限价×45%。 （4）评审委员会基于专业判断，认为供应商报价过低，有可能影响产品质量或者不能诚信履约的其他情形。 评审委员会启动异常低价投标（响应）审查后，应当要求相关供应商在评审现场合理的时间内提供书面说明及必要的证明材料，对投标（响应）价格作出解释。</w:t>
            </w:r>
          </w:p>
        </w:tc>
      </w:tr>
    </w:tbl>
    <w:p>
      <w:pPr>
        <w:pStyle w:val="6"/>
        <w:jc w:val="both"/>
      </w:pPr>
      <w:r>
        <w:rPr>
          <w:rFonts w:ascii="仿宋_GB2312" w:hAnsi="仿宋_GB2312" w:eastAsia="仿宋_GB2312" w:cs="仿宋_GB2312"/>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pStyle w:val="6"/>
        <w:jc w:val="both"/>
      </w:pPr>
      <w:r>
        <w:rPr>
          <w:rFonts w:ascii="仿宋_GB2312" w:hAnsi="仿宋_GB2312" w:eastAsia="仿宋_GB2312" w:cs="仿宋_GB2312"/>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pStyle w:val="6"/>
        <w:jc w:val="both"/>
      </w:pPr>
      <w:r>
        <w:rPr>
          <w:rFonts w:ascii="仿宋_GB2312" w:hAnsi="仿宋_GB2312" w:eastAsia="仿宋_GB2312" w:cs="仿宋_GB2312"/>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pStyle w:val="6"/>
        <w:jc w:val="both"/>
      </w:pPr>
      <w:r>
        <w:rPr>
          <w:rFonts w:ascii="仿宋_GB2312" w:hAnsi="仿宋_GB2312" w:eastAsia="仿宋_GB2312" w:cs="仿宋_GB2312"/>
        </w:rPr>
        <w:t>异常低价投标（响应）审查的启动原因、审查意见和审查结果应当在评审报告中记录，并随供应商提供的相关书面说明及证明材料，以及评审委员会有关互联网浏览、查询历史一并归档。</w:t>
      </w:r>
    </w:p>
    <w:p>
      <w:pPr>
        <w:pStyle w:val="6"/>
        <w:jc w:val="both"/>
      </w:pPr>
      <w:r>
        <w:rPr>
          <w:rFonts w:ascii="仿宋_GB2312" w:hAnsi="仿宋_GB2312" w:eastAsia="仿宋_GB2312" w:cs="仿宋_GB2312"/>
        </w:rPr>
        <w:t>※除本章第6.3条第（3）款规定情形和落实政府采购政策需进行的价格扣除情形外，不能对投标人的投标报价进行任何调整。</w:t>
      </w:r>
    </w:p>
    <w:p>
      <w:pPr>
        <w:pStyle w:val="6"/>
        <w:jc w:val="both"/>
      </w:pPr>
      <w:r>
        <w:rPr>
          <w:rFonts w:ascii="仿宋_GB2312" w:hAnsi="仿宋_GB2312" w:eastAsia="仿宋_GB2312" w:cs="仿宋_GB2312"/>
        </w:rPr>
        <w:t>（3）中标候选人排列规则顺序如下：</w:t>
      </w:r>
    </w:p>
    <w:p>
      <w:pPr>
        <w:pStyle w:val="6"/>
        <w:jc w:val="both"/>
      </w:pPr>
      <w:r>
        <w:rPr>
          <w:rFonts w:ascii="仿宋_GB2312" w:hAnsi="仿宋_GB2312" w:eastAsia="仿宋_GB2312" w:cs="仿宋_GB2312"/>
        </w:rPr>
        <w:t>a.按照评标总得分（FA）由高到低顺序排列。</w:t>
      </w:r>
    </w:p>
    <w:p>
      <w:pPr>
        <w:pStyle w:val="6"/>
        <w:jc w:val="both"/>
      </w:pPr>
      <w:r>
        <w:rPr>
          <w:rFonts w:ascii="仿宋_GB2312" w:hAnsi="仿宋_GB2312" w:eastAsia="仿宋_GB2312" w:cs="仿宋_GB2312"/>
        </w:rPr>
        <w:t>b.评标总得分（FA）相同的，按照评标价（即价格扣除后的投标报价）由低到高顺序排列。</w:t>
      </w:r>
    </w:p>
    <w:p>
      <w:pPr>
        <w:pStyle w:val="6"/>
        <w:jc w:val="both"/>
      </w:pPr>
      <w:r>
        <w:rPr>
          <w:rFonts w:ascii="仿宋_GB2312" w:hAnsi="仿宋_GB2312" w:eastAsia="仿宋_GB2312" w:cs="仿宋_GB2312"/>
        </w:rPr>
        <w:t>c.评标总得分（FA）且评标价（即价格扣除后的投标报价）相同的并列。</w:t>
      </w:r>
    </w:p>
    <w:p>
      <w:pPr>
        <w:pStyle w:val="6"/>
        <w:jc w:val="both"/>
      </w:pPr>
      <w:r>
        <w:rPr>
          <w:rFonts w:ascii="仿宋_GB2312" w:hAnsi="仿宋_GB2312" w:eastAsia="仿宋_GB2312" w:cs="仿宋_GB2312"/>
        </w:rPr>
        <w:t>采购包2：综合评分法</w:t>
      </w:r>
    </w:p>
    <w:p>
      <w:pPr>
        <w:pStyle w:val="6"/>
        <w:jc w:val="both"/>
      </w:pPr>
      <w:r>
        <w:rPr>
          <w:rFonts w:ascii="仿宋_GB2312" w:hAnsi="仿宋_GB2312" w:eastAsia="仿宋_GB2312" w:cs="仿宋_GB2312"/>
        </w:rPr>
        <w:t>（1）投标文件满足招标文件全部实质性要求，且按照评审因素的量化指标评审得分（即评标总得分）最高的投标人为中标候选人。</w:t>
      </w:r>
    </w:p>
    <w:p>
      <w:pPr>
        <w:pStyle w:val="6"/>
        <w:jc w:val="both"/>
      </w:pPr>
      <w:r>
        <w:rPr>
          <w:rFonts w:ascii="仿宋_GB2312" w:hAnsi="仿宋_GB2312" w:eastAsia="仿宋_GB2312" w:cs="仿宋_GB2312"/>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pPr>
        <w:pStyle w:val="6"/>
        <w:jc w:val="both"/>
      </w:pPr>
      <w:r>
        <w:rPr>
          <w:rFonts w:ascii="仿宋_GB2312" w:hAnsi="仿宋_GB2312" w:eastAsia="仿宋_GB2312" w:cs="仿宋_GB2312"/>
        </w:rPr>
        <w:t>各项评审因素的设置如下：</w:t>
      </w:r>
    </w:p>
    <w:p>
      <w:pPr>
        <w:pStyle w:val="6"/>
        <w:jc w:val="both"/>
      </w:pPr>
      <w:r>
        <w:rPr>
          <w:rFonts w:ascii="仿宋_GB2312" w:hAnsi="仿宋_GB2312" w:eastAsia="仿宋_GB2312" w:cs="仿宋_GB2312"/>
        </w:rPr>
        <w:t>价格项（F1×A1）满分为10.0000分</w:t>
      </w:r>
    </w:p>
    <w:p>
      <w:pPr>
        <w:pStyle w:val="6"/>
        <w:jc w:val="both"/>
      </w:pPr>
      <w:r>
        <w:rPr>
          <w:rFonts w:ascii="仿宋_GB2312" w:hAnsi="仿宋_GB2312" w:eastAsia="仿宋_GB2312" w:cs="仿宋_GB2312"/>
        </w:rPr>
        <w:t>满足招标文件要求且报价最低的为评审基准价，价格得分=（评审基准价/报价）×标准分值</w:t>
      </w:r>
    </w:p>
    <w:p>
      <w:pPr>
        <w:pStyle w:val="6"/>
        <w:jc w:val="both"/>
      </w:pPr>
      <w:r>
        <w:rPr>
          <w:rFonts w:ascii="仿宋_GB2312" w:hAnsi="仿宋_GB2312" w:eastAsia="仿宋_GB2312" w:cs="仿宋_GB2312"/>
        </w:rPr>
        <w:t>价格扣除的规则如下：</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831"/>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both"/>
            </w:pPr>
            <w:r>
              <w:rPr>
                <w:rFonts w:ascii="仿宋_GB2312" w:hAnsi="仿宋_GB2312" w:eastAsia="仿宋_GB2312" w:cs="仿宋_GB2312"/>
              </w:rPr>
              <w:t>项目</w:t>
            </w:r>
          </w:p>
        </w:tc>
        <w:tc>
          <w:tcPr>
            <w:tcW w:w="1661" w:type="dxa"/>
          </w:tcPr>
          <w:p>
            <w:pPr>
              <w:pStyle w:val="6"/>
              <w:jc w:val="both"/>
            </w:pPr>
            <w:r>
              <w:rPr>
                <w:rFonts w:ascii="仿宋_GB2312" w:hAnsi="仿宋_GB2312" w:eastAsia="仿宋_GB2312" w:cs="仿宋_GB2312"/>
              </w:rPr>
              <w:t>适用对象</w:t>
            </w:r>
          </w:p>
        </w:tc>
        <w:tc>
          <w:tcPr>
            <w:tcW w:w="831" w:type="dxa"/>
          </w:tcPr>
          <w:p>
            <w:pPr>
              <w:pStyle w:val="6"/>
              <w:jc w:val="both"/>
            </w:pPr>
            <w:r>
              <w:rPr>
                <w:rFonts w:ascii="仿宋_GB2312" w:hAnsi="仿宋_GB2312" w:eastAsia="仿宋_GB2312" w:cs="仿宋_GB2312"/>
              </w:rPr>
              <w:t>比例</w:t>
            </w:r>
          </w:p>
        </w:tc>
        <w:tc>
          <w:tcPr>
            <w:tcW w:w="4153"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left"/>
            </w:pPr>
            <w:r>
              <w:rPr>
                <w:rFonts w:ascii="仿宋_GB2312" w:hAnsi="仿宋_GB2312" w:eastAsia="仿宋_GB2312" w:cs="仿宋_GB2312"/>
              </w:rPr>
              <w:t>小型、微型企业，监狱企业，残疾人福利性单位</w:t>
            </w:r>
          </w:p>
        </w:tc>
        <w:tc>
          <w:tcPr>
            <w:tcW w:w="1661" w:type="dxa"/>
          </w:tcPr>
          <w:p>
            <w:pPr>
              <w:pStyle w:val="6"/>
              <w:jc w:val="left"/>
            </w:pPr>
            <w:r>
              <w:rPr>
                <w:rFonts w:ascii="仿宋_GB2312" w:hAnsi="仿宋_GB2312" w:eastAsia="仿宋_GB2312" w:cs="仿宋_GB2312"/>
              </w:rPr>
              <w:t>投标人或者联合体均为小型、微型企业</w:t>
            </w:r>
          </w:p>
        </w:tc>
        <w:tc>
          <w:tcPr>
            <w:tcW w:w="831" w:type="dxa"/>
          </w:tcPr>
          <w:p>
            <w:pPr>
              <w:pStyle w:val="6"/>
              <w:jc w:val="right"/>
            </w:pPr>
            <w:r>
              <w:rPr>
                <w:rFonts w:ascii="仿宋_GB2312" w:hAnsi="仿宋_GB2312" w:eastAsia="仿宋_GB2312" w:cs="仿宋_GB2312"/>
              </w:rPr>
              <w:t>15.00%</w:t>
            </w:r>
          </w:p>
        </w:tc>
        <w:tc>
          <w:tcPr>
            <w:tcW w:w="4153" w:type="dxa"/>
          </w:tcPr>
          <w:p>
            <w:pPr>
              <w:pStyle w:val="6"/>
              <w:jc w:val="left"/>
            </w:pPr>
            <w:r>
              <w:rPr>
                <w:rFonts w:ascii="仿宋_GB2312" w:hAnsi="仿宋_GB2312" w:eastAsia="仿宋_GB2312" w:cs="仿宋_GB2312"/>
              </w:rPr>
              <w:t>(一)《政府采购促进中小企业发展管理办法》价格的扣除：1、根据财政部、工业和信息化部关于发布《政府采购促进中小企业发展管理办法》(财库〔2020〕46号)，本办法所称中小企业，是指在中华人民共和国境内依法设立，依据国务院批准的中小企业划分标准确定的中型企业、小型企业和微型企业，但与大企业的负责人为同一人，或者与大企业存在直接控股、管理关系的除外。2、在政府采购活动中，供应商提供的货物、工程或者服务符合下列情形的，享受本评标项目第(一)条第3点规定的中小企业扶持政策：(1)在货物采购项目中，货物由中小企业制造，即货物由中小企业生产且使用该中小企业商号或者注册商标；(2)在工程采购项目中，工程由中小企业承建，即工程施工单位为中小企业；(3)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评标项目第(一)条第3点规定的中小企业扶持政策。3、本合同包为非专门面向中小企业的项目，根据《福建省财政厅关于进一步加大政府采购支持中小企业力度的通知》闽财规〔2022〕13号的规定,对小微企业报价给予15%的扣除，用扣除后的价格参加评审。残疾人集中就业企业、监狱企业视同小微企业，享受评审中价格扣除的政府采购政策。4、监狱企业参加政府采购活动时，应当提供由省级以上监狱管理局、戒毒管理局(含新疆生产建设兵团)出具的属于监狱企业的证明文件，否则不予价格扣除。5、依据《政府采购促进中小企业发展管理办法》规定享受扶持政策获得政府采购合同的，小微企业不得将合同分包给大中型企业，中型企业不得将合同分包给大型企业。6、采购标的对应的中小企业划分标准所属行业为其他未列明行业，应对应填写《中小企业声明函》(服务)模板，若供应商填写的《中小企业声明函》不是对应模板的或者提供的《中小企业声明函》中填写的行业与招标文件明确的采购标的对应的中小企业划分标准所属行业不一致，均不予认定为小微企业，不予价格扣除。注：中小企业参加政府采购活动，应当出具《政府采购促进中小企业发展管理办法》规定的《中小企业声明函》,否则不得享受相关中小企业扶持政策。评标委员会审查此项响应性只根据投标文件本身的内容，而不寻求其他的外部证据。根据财政部、工业和信息化部关于发布《政府采购促进中小企业发展管理办法》(财库〔2020〕46号)的规定，中标供应商享受本办法规定的中小企业扶持政策的，采购人、采购代理机构应当随中标结果公开中标供应商的《中小企业声明函》。供应商按照本办法规定提供声明函内容不实的，属于提供虚假材料谋取中标，依照《中华人民共和国政府采购法》等国家有关规定追究相应责任。残疾人福利性单位价格的扣除的规定见“第四章资格审查与评标8.4其他”。</w:t>
            </w:r>
          </w:p>
        </w:tc>
      </w:tr>
    </w:tbl>
    <w:p>
      <w:pPr>
        <w:pStyle w:val="6"/>
        <w:jc w:val="both"/>
      </w:pPr>
      <w:r>
        <w:rPr>
          <w:rFonts w:ascii="仿宋_GB2312" w:hAnsi="仿宋_GB2312" w:eastAsia="仿宋_GB2312" w:cs="仿宋_GB2312"/>
        </w:rPr>
        <w:t>其他：无</w:t>
      </w:r>
    </w:p>
    <w:p>
      <w:pPr>
        <w:pStyle w:val="6"/>
        <w:jc w:val="both"/>
      </w:pPr>
      <w:r>
        <w:rPr>
          <w:rFonts w:ascii="仿宋_GB2312" w:hAnsi="仿宋_GB2312" w:eastAsia="仿宋_GB2312" w:cs="仿宋_GB2312"/>
        </w:rPr>
        <w:t>技术项（F2×A2）满分为77.0000分</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16"/>
        <w:gridCol w:w="37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项目</w:t>
            </w:r>
          </w:p>
        </w:tc>
        <w:tc>
          <w:tcPr>
            <w:tcW w:w="831" w:type="dxa"/>
          </w:tcPr>
          <w:p>
            <w:pPr>
              <w:pStyle w:val="6"/>
              <w:jc w:val="both"/>
            </w:pPr>
            <w:r>
              <w:rPr>
                <w:rFonts w:ascii="仿宋_GB2312" w:hAnsi="仿宋_GB2312" w:eastAsia="仿宋_GB2312" w:cs="仿宋_GB2312"/>
              </w:rPr>
              <w:t>分值</w:t>
            </w:r>
          </w:p>
        </w:tc>
        <w:tc>
          <w:tcPr>
            <w:tcW w:w="415" w:type="dxa"/>
          </w:tcPr>
          <w:p>
            <w:pPr>
              <w:pStyle w:val="6"/>
              <w:jc w:val="both"/>
            </w:pPr>
            <w:r>
              <w:rPr>
                <w:rFonts w:ascii="仿宋_GB2312" w:hAnsi="仿宋_GB2312" w:eastAsia="仿宋_GB2312" w:cs="仿宋_GB2312"/>
              </w:rPr>
              <w:t>是否客观项</w:t>
            </w:r>
          </w:p>
        </w:tc>
        <w:tc>
          <w:tcPr>
            <w:tcW w:w="3738"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F2.1服务要求</w:t>
            </w:r>
          </w:p>
        </w:tc>
        <w:tc>
          <w:tcPr>
            <w:tcW w:w="831" w:type="dxa"/>
          </w:tcPr>
          <w:p>
            <w:pPr>
              <w:pStyle w:val="6"/>
              <w:jc w:val="right"/>
            </w:pPr>
            <w:r>
              <w:rPr>
                <w:rFonts w:ascii="仿宋_GB2312" w:hAnsi="仿宋_GB2312" w:eastAsia="仿宋_GB2312" w:cs="仿宋_GB2312"/>
              </w:rPr>
              <w:t>28.00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对招标文件第五章招标内容及技术要求中“二、技术和服务要求”的各项需求的响应情况进行评分：（1）标记为“★”的技术参数要求【1项】为不允许负偏离的实质性要求，有一项负偏离将视为投标无效；（2）未标记“★”的技术参数要求【合计28项】全部满足招标文件要求的得28分，每负偏离一项扣1分；（3）正偏离均不加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F2.2对本项目了解情况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针对本项目采购植物生长特性、种植养护注意要点、当地气候等的文字陈述方案，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F2.3质量控制方案</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提供的针对本合同包全过程的质量控制方案（包括但不限于花卉采购、施工、巡查养护等），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F2.4实施方案1</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根据投标人提供的针对本项目实施方案，由评委进行评分：方案详实、完整、可操作性强的得3分；方案部分详实、可操作性较强的得2.8分；方案阐述简短的得2.6分；未提供方案的不得分。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F2.4实施方案2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所提供的安全防范措施配备是否合理，以及重大活动、突发事件、节假日的应急保障措施，由评委进行评分：措施详实、完整、可操作性强的得3分；措施部分详实、可操作性较强的得2.8分；措施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F2.4实施方案3</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提供的文明施工措施是否有施工围挡、场地防污染措施、材料码放整齐、换花后及时清理场地卫生、施工不影响交通等方面方案，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F2.5合理化建议</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针对乌山路、华林路的彩色植物养护提出合理化建议，由评委进行评分：建议内容详实、完整、可操作性强的得3分；建议内容部分详实、可操作性较强的得2.8分；建议内容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F2.6主要管理人员配备</w:t>
            </w:r>
          </w:p>
        </w:tc>
        <w:tc>
          <w:tcPr>
            <w:tcW w:w="831" w:type="dxa"/>
          </w:tcPr>
          <w:p>
            <w:pPr>
              <w:pStyle w:val="6"/>
              <w:jc w:val="right"/>
            </w:pPr>
            <w:r>
              <w:rPr>
                <w:rFonts w:ascii="仿宋_GB2312" w:hAnsi="仿宋_GB2312" w:eastAsia="仿宋_GB2312" w:cs="仿宋_GB2312"/>
              </w:rPr>
              <w:t>1.00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针对本项目拟派出的项目负责人具有园林专业中级职称的得0.5分，拟派出的项目负责人具有园林专业高级职称的得1分，需提供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F2.7项目负责人经验情况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拟派出的本项目负责人经验情况进行评分：每担任过一项道路花化或彩化或道路彩色植物养护项目负责人的得1分，满分3分；投标人须提供中标公告（提供相关网站中标公告的下载网页并注明网址）、中标通知书复印件、合同复印件，能够证明该业绩项目已通过采购人验收合格的相关证明文件复印件及项目负责人投标截止期前六个月中的任意一个月（不包含投标截止时间当月）依法在投标人本单位缴纳社保的证明材料，未提供或提供不齐全的不得分。注：花化、彩化是指花化布置、氛围布置、花展、大型立体花坛、花境等花卉布置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F2.8主要管理人员配备</w:t>
            </w:r>
          </w:p>
        </w:tc>
        <w:tc>
          <w:tcPr>
            <w:tcW w:w="831" w:type="dxa"/>
          </w:tcPr>
          <w:p>
            <w:pPr>
              <w:pStyle w:val="6"/>
              <w:jc w:val="right"/>
            </w:pPr>
            <w:r>
              <w:rPr>
                <w:rFonts w:ascii="仿宋_GB2312" w:hAnsi="仿宋_GB2312" w:eastAsia="仿宋_GB2312" w:cs="仿宋_GB2312"/>
              </w:rPr>
              <w:t>1.00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针对本项目拟派出的技术负责人具有园林专业中级职称的得0.5分，拟派出的技术负责人具有园林专业高级职称的得1分，需提供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F2.9技术负责人经验情况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拟派出的本项目技术负责人经验情况进行评分：每担任过一项道路花化或彩化或道路彩色植物养护技术负责人的得1分，满分3分；投标人须提供中标公告（提供相关网站中标公告的下载网页并注明网址）、中标通知书复印件、合同复印件，能够证明该业绩项目已通过采购人验收合格的相关证明文件复印件及技术负责人投标截止期前六个月中的任意一个月（不包含投标截止时间当月）依法在投标人本单位缴纳社保的证明材料，未提供或提供不齐全的不得分。注：花化、彩化是指花化布置、氛围布置、花展、大型立体花坛、花境等花卉布置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F2.10专业技术人员1</w:t>
            </w:r>
          </w:p>
        </w:tc>
        <w:tc>
          <w:tcPr>
            <w:tcW w:w="831" w:type="dxa"/>
          </w:tcPr>
          <w:p>
            <w:pPr>
              <w:pStyle w:val="6"/>
              <w:jc w:val="right"/>
            </w:pPr>
            <w:r>
              <w:rPr>
                <w:rFonts w:ascii="仿宋_GB2312" w:hAnsi="仿宋_GB2312" w:eastAsia="仿宋_GB2312" w:cs="仿宋_GB2312"/>
              </w:rPr>
              <w:t>2.00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提供的植保专职人员【即植保类学历证书或建设部门核发（或授权核发）的园林植保工】进行评分：每提供1名得1分，满分2分。以上人员需提供证书复印件和在投标截止期前六个月中的任意一个月（不包含投标截止时间当月）依法在投标人本单位缴纳社保的证明材料，参与本项评分的人员与其他技术评分项人员不得重复，否则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F2.10专业技术人员2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每提供1名具有园林类专业中级及以上职称人员的得1分，满分3分。需提供以上人员人社部门颁发的证书复印件和投标截止期前六个月中的任意一个月（不包含投标截止时间当月）依法在投标人单位缴纳社保的证明材料，未提供或提供不齐全的不得分，参与本项评分的人员与其他技术评分项人员不得重复。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F2.11班组人员1</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针对本项目提供不少于5人的绿化或花卉专业的工人情况进行评分：提供人员均不低于中级工的得1分，在此基础上每增加1名高级工的加1分，满分3分。参与本项评分的人员与其他技术评分项人员不得重复。需提供以上人员的相关证书复印件和投标截止期前六个月中的任意一个月（不包含投标截止时间当月）依法在投标人本单位缴纳社保的证明材料，未提供的或提供不全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F2.11班组人员2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针对本项目提供的班组建设方案情况（包括生产、布置养护人员人数、班组建设、专业技能、管理细则等），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F2.12生产运输及绿化养护所需设备1</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承诺中标后为本项目配置自有（含分公司）水车2部（核定载质量≥5T）、轻型厢式货车或轻型自卸货车2部【自有（含分公司）或租赁】、轻型普通货车1部【自有（含分公司）或租赁】的得3分。备注：轻型是指总质量大于1.8T小于4.5T。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F2.12生产运输及绿化养护所需设备2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须承诺中标后专项作业车（水车）接入福州市绿化管理处社会化养护企业车辆监管系统，由此产生的费用由投标人承担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F2.13花艺活动承诺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投标人须承诺中标后服务期内按采购人要求举办2次花艺相关活动，费用由中标人承担的得3分。须提交相关承诺函（格式自拟）并加盖公章，未提交承诺函或承诺函不完整的不得分。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F2.14设计效果图承诺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承诺中标后根据采购人要求设计三组花箱组合样式花化配置和福州市五一广场斜坡花化配置，并提供设计效果图，每组设计夏、秋、冬三张效果图（共12张设计效果图）的得3分。须提交相关承诺函（格式自拟）并加盖公章，未提交承诺函或承诺函不完整的不得分。</w:t>
            </w:r>
          </w:p>
        </w:tc>
      </w:tr>
    </w:tbl>
    <w:p>
      <w:pPr>
        <w:pStyle w:val="6"/>
        <w:jc w:val="both"/>
      </w:pPr>
      <w:r>
        <w:rPr>
          <w:rFonts w:ascii="仿宋_GB2312" w:hAnsi="仿宋_GB2312" w:eastAsia="仿宋_GB2312" w:cs="仿宋_GB2312"/>
        </w:rPr>
        <w:t>商务项（F3×A3）满分为13.0000分</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16"/>
        <w:gridCol w:w="37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项目</w:t>
            </w:r>
          </w:p>
        </w:tc>
        <w:tc>
          <w:tcPr>
            <w:tcW w:w="831" w:type="dxa"/>
          </w:tcPr>
          <w:p>
            <w:pPr>
              <w:pStyle w:val="6"/>
              <w:jc w:val="both"/>
            </w:pPr>
            <w:r>
              <w:rPr>
                <w:rFonts w:ascii="仿宋_GB2312" w:hAnsi="仿宋_GB2312" w:eastAsia="仿宋_GB2312" w:cs="仿宋_GB2312"/>
              </w:rPr>
              <w:t>分值</w:t>
            </w:r>
          </w:p>
        </w:tc>
        <w:tc>
          <w:tcPr>
            <w:tcW w:w="415" w:type="dxa"/>
          </w:tcPr>
          <w:p>
            <w:pPr>
              <w:pStyle w:val="6"/>
              <w:jc w:val="both"/>
            </w:pPr>
            <w:r>
              <w:rPr>
                <w:rFonts w:ascii="仿宋_GB2312" w:hAnsi="仿宋_GB2312" w:eastAsia="仿宋_GB2312" w:cs="仿宋_GB2312"/>
              </w:rPr>
              <w:t>是否客观项</w:t>
            </w:r>
          </w:p>
        </w:tc>
        <w:tc>
          <w:tcPr>
            <w:tcW w:w="3738"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F3.1人员保险承诺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投标人承诺中标后为本项目拟配备人员购买人身意外伤害保险（包括意外险或雇主责任险），死亡伤残赔付限额≥100万元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F3.2宣传报道及公益活动承诺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投标人承诺中标后配合采购人做好各项宣传报道工作和各类群众参与的公益活动，并承担所产生的相关费用的得3分，须提交相关承诺函（格式自拟）并加盖公章，未提交承诺函或承诺函不完整的不得分。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left"/>
            </w:pPr>
            <w:r>
              <w:rPr>
                <w:rFonts w:ascii="仿宋_GB2312" w:hAnsi="仿宋_GB2312" w:eastAsia="仿宋_GB2312" w:cs="仿宋_GB2312"/>
              </w:rPr>
              <w:t>F3.3投标人业绩情况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根据投标人自2022年1月1日至本次投标截止时间（以项目验收时间为准），具有从事道路花化或彩化或道路彩色植物养护业绩情况进行评分，每提供一项的得1分，满分3分。投标人应在投标文件中提供业绩列表、中标公告（提供相关网站中标公告的下载网页并注明网址）、中标通知书复印件、合同文本复印件，以及能够证明该业绩项目已通过采购人验收合格的相关证明文件复印件。每个业绩均需完整提供上述证明材料的复印件；未提供或提供不完整的不得分。注：花化、彩化是指花化布置、氛围布置、花展、大型立体花坛、花境等花卉布置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F3.4用户评价</w:t>
            </w:r>
          </w:p>
        </w:tc>
        <w:tc>
          <w:tcPr>
            <w:tcW w:w="831" w:type="dxa"/>
          </w:tcPr>
          <w:p>
            <w:pPr>
              <w:pStyle w:val="6"/>
              <w:jc w:val="right"/>
            </w:pPr>
            <w:r>
              <w:rPr>
                <w:rFonts w:ascii="仿宋_GB2312" w:hAnsi="仿宋_GB2312" w:eastAsia="仿宋_GB2312" w:cs="仿宋_GB2312"/>
              </w:rPr>
              <w:t>1.00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根据投标人自2022年1月1日至投标截止时间止（以项目验收时间为准），已完成的道路花化或彩化或道路彩色植物养护业绩的用户评价情况进行评分：每提供一份验收合格且为正面评价（优秀、优良、良好、合格、满意或相当的类似评价）得1分，满分1分。注：需提供符合要求的用户评价（优秀、优良、良好、合格、满意或相当的类似评价）、相关中标公告（提供中标公告的下载网页并注明网址）、中标通知书复印件、合同文本复印件，以及能够证明该业绩项目已通过采购人验收合格的相关证明文件复印件（验收合格证明文件为项目整体验收合格的证明材料，验收合格的证明文件上须有采购人盖章并确认验收合格）。未完整提供上述证明材料的或未提供的不得分。（注：同一项目参与本项评审与F3.3投标人业绩情况项不得重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F3.5响应时间</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根据投标人针对突发任务承诺响应时间进行评分：响应时间≤0.5小时的得3分；0.5小时＜响应时间≤1小时的得2分；1小时＜响应时间≤1.5小时的得1分，其余不得分。须提供承诺函（格式自拟）并加盖公章，未提交承诺函的不得分。</w:t>
            </w:r>
          </w:p>
        </w:tc>
      </w:tr>
    </w:tbl>
    <w:p>
      <w:pPr>
        <w:pStyle w:val="6"/>
        <w:jc w:val="both"/>
      </w:pPr>
      <w:r>
        <w:rPr>
          <w:rFonts w:ascii="仿宋_GB2312" w:hAnsi="仿宋_GB2312" w:eastAsia="仿宋_GB2312" w:cs="仿宋_GB2312"/>
        </w:rPr>
        <w:t>异常低价审查</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both"/>
            </w:pPr>
            <w:r>
              <w:rPr>
                <w:rFonts w:ascii="仿宋_GB2312" w:hAnsi="仿宋_GB2312" w:eastAsia="仿宋_GB2312" w:cs="仿宋_GB2312"/>
              </w:rPr>
              <w:t>项目</w:t>
            </w:r>
          </w:p>
        </w:tc>
        <w:tc>
          <w:tcPr>
            <w:tcW w:w="4153"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异常低价审查</w:t>
            </w:r>
          </w:p>
        </w:tc>
        <w:tc>
          <w:tcPr>
            <w:tcW w:w="4153" w:type="dxa"/>
          </w:tcPr>
          <w:p>
            <w:pPr>
              <w:pStyle w:val="6"/>
              <w:jc w:val="left"/>
            </w:pPr>
            <w:r>
              <w:rPr>
                <w:rFonts w:ascii="仿宋_GB2312" w:hAnsi="仿宋_GB2312" w:eastAsia="仿宋_GB2312" w:cs="仿宋_GB2312"/>
              </w:rPr>
              <w:t>根据《财政部关于推动解决政府采购异常低价问题的通知》（财库〔2026〕2号），结合本项目（采购包）实际情况，政府采购评审中出现下列情形之一的，评审委员会应当启动异常低价投标（响应）审查程序： （1）城市道路彩色植物养护（2026）（合同包一）响应报价低于全部通过符合性审查供应商响应报价平均值50%的，即城市道路彩色植物养护（2026）（合同包一）响应报价&lt;全部通过符合性审查供应商响应报价平均值×50%。 （2）城市道路彩色植物养护（2026）（合同包一）响应报价低于通过符合性审查次低报价供应商响应报价50%的，即城市道路彩色植物养护（2026）（合同包一）响应报价&lt;通过符合性审查次低报价供应商响应报价×50%。 （3）城市道路彩色植物养护（2026）（合同包一）响应报价低于最高限价45%的，即城市道路彩色植物养护（2026）（合同包一）响应报价&lt;最高限价×45%。 （4）评审委员会基于专业判断，认为供应商报价过低，有可能影响产品质量或者不能诚信履约的其他情形。 评审委员会启动异常低价投标（响应）审查后，应当要求相关供应商在评审现场合理的时间内提供书面说明及必要的证明材料，对投标（响应）价格作出解释。</w:t>
            </w:r>
          </w:p>
        </w:tc>
      </w:tr>
    </w:tbl>
    <w:p>
      <w:pPr>
        <w:pStyle w:val="6"/>
        <w:jc w:val="both"/>
      </w:pPr>
      <w:r>
        <w:rPr>
          <w:rFonts w:ascii="仿宋_GB2312" w:hAnsi="仿宋_GB2312" w:eastAsia="仿宋_GB2312" w:cs="仿宋_GB2312"/>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pStyle w:val="6"/>
        <w:jc w:val="both"/>
      </w:pPr>
      <w:r>
        <w:rPr>
          <w:rFonts w:ascii="仿宋_GB2312" w:hAnsi="仿宋_GB2312" w:eastAsia="仿宋_GB2312" w:cs="仿宋_GB2312"/>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pStyle w:val="6"/>
        <w:jc w:val="both"/>
      </w:pPr>
      <w:r>
        <w:rPr>
          <w:rFonts w:ascii="仿宋_GB2312" w:hAnsi="仿宋_GB2312" w:eastAsia="仿宋_GB2312" w:cs="仿宋_GB2312"/>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pStyle w:val="6"/>
        <w:jc w:val="both"/>
      </w:pPr>
      <w:r>
        <w:rPr>
          <w:rFonts w:ascii="仿宋_GB2312" w:hAnsi="仿宋_GB2312" w:eastAsia="仿宋_GB2312" w:cs="仿宋_GB2312"/>
        </w:rPr>
        <w:t>异常低价投标（响应）审查的启动原因、审查意见和审查结果应当在评审报告中记录，并随供应商提供的相关书面说明及证明材料，以及评审委员会有关互联网浏览、查询历史一并归档。</w:t>
      </w:r>
    </w:p>
    <w:p>
      <w:pPr>
        <w:pStyle w:val="6"/>
        <w:jc w:val="both"/>
      </w:pPr>
      <w:r>
        <w:rPr>
          <w:rFonts w:ascii="仿宋_GB2312" w:hAnsi="仿宋_GB2312" w:eastAsia="仿宋_GB2312" w:cs="仿宋_GB2312"/>
        </w:rPr>
        <w:t>※除本章第6.3条第（3）款规定情形和落实政府采购政策需进行的价格扣除情形外，不能对投标人的投标报价进行任何调整。</w:t>
      </w:r>
    </w:p>
    <w:p>
      <w:pPr>
        <w:pStyle w:val="6"/>
        <w:jc w:val="both"/>
      </w:pPr>
      <w:r>
        <w:rPr>
          <w:rFonts w:ascii="仿宋_GB2312" w:hAnsi="仿宋_GB2312" w:eastAsia="仿宋_GB2312" w:cs="仿宋_GB2312"/>
        </w:rPr>
        <w:t>（3）中标候选人排列规则顺序如下：</w:t>
      </w:r>
    </w:p>
    <w:p>
      <w:pPr>
        <w:pStyle w:val="6"/>
        <w:jc w:val="both"/>
      </w:pPr>
      <w:r>
        <w:rPr>
          <w:rFonts w:ascii="仿宋_GB2312" w:hAnsi="仿宋_GB2312" w:eastAsia="仿宋_GB2312" w:cs="仿宋_GB2312"/>
        </w:rPr>
        <w:t>a.按照评标总得分（FA）由高到低顺序排列。</w:t>
      </w:r>
    </w:p>
    <w:p>
      <w:pPr>
        <w:pStyle w:val="6"/>
        <w:jc w:val="both"/>
      </w:pPr>
      <w:r>
        <w:rPr>
          <w:rFonts w:ascii="仿宋_GB2312" w:hAnsi="仿宋_GB2312" w:eastAsia="仿宋_GB2312" w:cs="仿宋_GB2312"/>
        </w:rPr>
        <w:t>b.评标总得分（FA）相同的，按照评标价（即价格扣除后的投标报价）由低到高顺序排列。</w:t>
      </w:r>
    </w:p>
    <w:p>
      <w:pPr>
        <w:pStyle w:val="6"/>
        <w:jc w:val="both"/>
      </w:pPr>
      <w:r>
        <w:rPr>
          <w:rFonts w:ascii="仿宋_GB2312" w:hAnsi="仿宋_GB2312" w:eastAsia="仿宋_GB2312" w:cs="仿宋_GB2312"/>
        </w:rPr>
        <w:t>c.评标总得分（FA）且评标价（即价格扣除后的投标报价）相同的并列。</w:t>
      </w:r>
    </w:p>
    <w:p>
      <w:pPr>
        <w:pStyle w:val="6"/>
        <w:jc w:val="both"/>
      </w:pPr>
      <w:r>
        <w:rPr>
          <w:rFonts w:ascii="仿宋_GB2312" w:hAnsi="仿宋_GB2312" w:eastAsia="仿宋_GB2312" w:cs="仿宋_GB2312"/>
        </w:rPr>
        <w:t>采购包3：综合评分法</w:t>
      </w:r>
    </w:p>
    <w:p>
      <w:pPr>
        <w:pStyle w:val="6"/>
        <w:jc w:val="both"/>
      </w:pPr>
      <w:r>
        <w:rPr>
          <w:rFonts w:ascii="仿宋_GB2312" w:hAnsi="仿宋_GB2312" w:eastAsia="仿宋_GB2312" w:cs="仿宋_GB2312"/>
        </w:rPr>
        <w:t>（1）投标文件满足招标文件全部实质性要求，且按照评审因素的量化指标评审得分（即评标总得分）最高的投标人为中标候选人。</w:t>
      </w:r>
    </w:p>
    <w:p>
      <w:pPr>
        <w:pStyle w:val="6"/>
        <w:jc w:val="both"/>
      </w:pPr>
      <w:r>
        <w:rPr>
          <w:rFonts w:ascii="仿宋_GB2312" w:hAnsi="仿宋_GB2312" w:eastAsia="仿宋_GB2312" w:cs="仿宋_GB2312"/>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 。</w:t>
      </w:r>
    </w:p>
    <w:p>
      <w:pPr>
        <w:pStyle w:val="6"/>
        <w:jc w:val="both"/>
      </w:pPr>
      <w:r>
        <w:rPr>
          <w:rFonts w:ascii="仿宋_GB2312" w:hAnsi="仿宋_GB2312" w:eastAsia="仿宋_GB2312" w:cs="仿宋_GB2312"/>
        </w:rPr>
        <w:t>各项评审因素的设置如下：</w:t>
      </w:r>
    </w:p>
    <w:p>
      <w:pPr>
        <w:pStyle w:val="6"/>
        <w:jc w:val="both"/>
      </w:pPr>
      <w:r>
        <w:rPr>
          <w:rFonts w:ascii="仿宋_GB2312" w:hAnsi="仿宋_GB2312" w:eastAsia="仿宋_GB2312" w:cs="仿宋_GB2312"/>
        </w:rPr>
        <w:t>价格项（F1×A1）满分为10.0000分</w:t>
      </w:r>
    </w:p>
    <w:p>
      <w:pPr>
        <w:pStyle w:val="6"/>
        <w:jc w:val="both"/>
      </w:pPr>
      <w:r>
        <w:rPr>
          <w:rFonts w:ascii="仿宋_GB2312" w:hAnsi="仿宋_GB2312" w:eastAsia="仿宋_GB2312" w:cs="仿宋_GB2312"/>
        </w:rPr>
        <w:t>满足招标文件要求且报价最低的为评审基准价，价格得分=（评审基准价/报价）×标准分值</w:t>
      </w:r>
    </w:p>
    <w:p>
      <w:pPr>
        <w:pStyle w:val="6"/>
        <w:jc w:val="both"/>
      </w:pPr>
      <w:r>
        <w:rPr>
          <w:rFonts w:ascii="仿宋_GB2312" w:hAnsi="仿宋_GB2312" w:eastAsia="仿宋_GB2312" w:cs="仿宋_GB2312"/>
        </w:rPr>
        <w:t>技术项（F2×A2）满分为77.0000分</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16"/>
        <w:gridCol w:w="37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项目</w:t>
            </w:r>
          </w:p>
        </w:tc>
        <w:tc>
          <w:tcPr>
            <w:tcW w:w="831" w:type="dxa"/>
          </w:tcPr>
          <w:p>
            <w:pPr>
              <w:pStyle w:val="6"/>
              <w:jc w:val="both"/>
            </w:pPr>
            <w:r>
              <w:rPr>
                <w:rFonts w:ascii="仿宋_GB2312" w:hAnsi="仿宋_GB2312" w:eastAsia="仿宋_GB2312" w:cs="仿宋_GB2312"/>
              </w:rPr>
              <w:t>分值</w:t>
            </w:r>
          </w:p>
        </w:tc>
        <w:tc>
          <w:tcPr>
            <w:tcW w:w="415" w:type="dxa"/>
          </w:tcPr>
          <w:p>
            <w:pPr>
              <w:pStyle w:val="6"/>
              <w:jc w:val="both"/>
            </w:pPr>
            <w:r>
              <w:rPr>
                <w:rFonts w:ascii="仿宋_GB2312" w:hAnsi="仿宋_GB2312" w:eastAsia="仿宋_GB2312" w:cs="仿宋_GB2312"/>
              </w:rPr>
              <w:t>是否客观项</w:t>
            </w:r>
          </w:p>
        </w:tc>
        <w:tc>
          <w:tcPr>
            <w:tcW w:w="3738"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F2.1服务要求</w:t>
            </w:r>
          </w:p>
        </w:tc>
        <w:tc>
          <w:tcPr>
            <w:tcW w:w="831" w:type="dxa"/>
          </w:tcPr>
          <w:p>
            <w:pPr>
              <w:pStyle w:val="6"/>
              <w:jc w:val="right"/>
            </w:pPr>
            <w:r>
              <w:rPr>
                <w:rFonts w:ascii="仿宋_GB2312" w:hAnsi="仿宋_GB2312" w:eastAsia="仿宋_GB2312" w:cs="仿宋_GB2312"/>
              </w:rPr>
              <w:t>28.00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对招标文件第五章招标内容及技术要求中“二、技术和服务要求”的各项需求的响应情况进行评分：（1）标记为“★”的技术参数要求【1项】为不允许负偏离的实质性要求，有一项负偏离将视为投标无效；（2）未标记“★”的技术参数要求【合计28项】全部满足招标文件要求的得28分，每负偏离一项扣1分；（3）正偏离均不加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F2.2对本项目了解情况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针对本项目采购植物生长特性、种植养护注意要点、当地气候等的文字陈述方案，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F2.3质量控制方案</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提供的针对本合同包全过程的质量控制方案（包括但不限于花卉采购、施工、巡查养护等），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F2.4实施方案1</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根据投标人提供的针对本项目实施方案，由评委进行评分：方案详实、完整、可操作性强的得3分；方案部分详实、可操作性较强的得2.8分；方案阐述简短的得2.6分；未提供方案的不得分。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F2.4实施方案2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所提供的安全防范措施配备是否合理，以及重大活动、突发事件、节假日的应急保障措施，由评委进行评分：措施详实、完整、可操作性强的得3分；措施部分详实、可操作性较强的得2.8分；措施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F2.4实施方案3</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提供的文明施工措施是否有施工围挡、场地防污染措施、材料码放整齐、换花后及时清理场地卫生、施工不影响交通等方面方案，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F2.5合理化建议</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针对会展岛周边的彩色植物养护提出合理化建议，由评委进行评分：建议内容详实、完整、可操作性强的得3分；建议内容部分详实、可操作性较强的得2.8分；建议内容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F2.6主要管理人员配备</w:t>
            </w:r>
          </w:p>
        </w:tc>
        <w:tc>
          <w:tcPr>
            <w:tcW w:w="831" w:type="dxa"/>
          </w:tcPr>
          <w:p>
            <w:pPr>
              <w:pStyle w:val="6"/>
              <w:jc w:val="right"/>
            </w:pPr>
            <w:r>
              <w:rPr>
                <w:rFonts w:ascii="仿宋_GB2312" w:hAnsi="仿宋_GB2312" w:eastAsia="仿宋_GB2312" w:cs="仿宋_GB2312"/>
              </w:rPr>
              <w:t>1.00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针对本项目拟派出的项目负责人具有园林专业中级职称的得0.5分，拟派出的项目负责人具有园林专业高级职称的得1分，需提供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F2.7项目负责人经验情况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拟派出的本项目负责人经验情况进行评分：每担任过一项道路花化或彩化或道路彩色植物养护项目负责人的得1分，满分3分；投标人须提供中标公告（提供相关网站中标公告的下载网页并注明网址）、中标通知书复印件、合同复印件，能够证明该业绩项目已通过采购人验收合格的相关证明文件复印件及项目负责人投标截止期前六个月中的任意一个月（不包含投标截止时间当月）依法在投标人本单位缴纳社保的证明材料，未提供或提供不齐全的不得分。注：花化、彩化是指花化布置、氛围布置、花展、大型立体花坛、花境等花卉布置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F2.8主要管理人员配备</w:t>
            </w:r>
          </w:p>
        </w:tc>
        <w:tc>
          <w:tcPr>
            <w:tcW w:w="831" w:type="dxa"/>
          </w:tcPr>
          <w:p>
            <w:pPr>
              <w:pStyle w:val="6"/>
              <w:jc w:val="right"/>
            </w:pPr>
            <w:r>
              <w:rPr>
                <w:rFonts w:ascii="仿宋_GB2312" w:hAnsi="仿宋_GB2312" w:eastAsia="仿宋_GB2312" w:cs="仿宋_GB2312"/>
              </w:rPr>
              <w:t>1.00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针对本项目拟派出的技术负责人具有园林专业中级职称的得0.5分，拟派出的技术负责人具有园林专业高级职称的得1分，需提供人社部门颁发的职称证书复印件和投标截止期前六个月中的任意一个月（不包含投标截止时间当月）依法在投标人本单位缴纳社保的证明材料，未提供的或提供不全的不得分，参与本项评分的人员与其他技术评分项人员不得重复。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F2.9技术负责人经验情况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拟派出本项目技术负责人经验情况进行评分：每担任过一项道路花化或彩化或道路彩色植物养护的技术负责人的得1分，满分3分；投标人须提供中标公告（提供相关网站中标公告的下载网页并注明网址）、中标通知书复印件、合同复印件，能够证明该业绩项目已通过采购人验收合格的相关证明文件复印件及技术负责人投标截止期前六个月中的任意一个月（不包含投标截止时间当月）依法在投标人本单位缴纳社保的证明材料，未提供或提供不齐全的不得分。注：花化、彩化是指花化布置、氛围布置、花展、大型立体花坛、花境等花卉布置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F2.10专业技术人员1</w:t>
            </w:r>
          </w:p>
        </w:tc>
        <w:tc>
          <w:tcPr>
            <w:tcW w:w="831" w:type="dxa"/>
          </w:tcPr>
          <w:p>
            <w:pPr>
              <w:pStyle w:val="6"/>
              <w:jc w:val="right"/>
            </w:pPr>
            <w:r>
              <w:rPr>
                <w:rFonts w:ascii="仿宋_GB2312" w:hAnsi="仿宋_GB2312" w:eastAsia="仿宋_GB2312" w:cs="仿宋_GB2312"/>
              </w:rPr>
              <w:t>2.00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提供的植保专职人员【即植保类学历证书或建设部门核发（或授权核发）的园林植保工】进行评分：每提供1名得1分，满分2分。以上人员需提供证书复印件和在投标截止期前六个月中的任意一个月（不包含投标截止时间当月）依法在投标人本单位缴纳社保的证明材料，参与本项评分的人员与其他技术评分项人员不得重复，否则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F2.10专业技术人员2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每提供1名具有园林类专业中级及以上职称人员的得1分，满分3分。需提供以上人员人社部门颁发的证书复印件和投标截止期前六个月中的任意一个月（不包含投标截止时间当月）依法在投标人单位缴纳社保的证明材料，未提供或提供不齐全的不得分，参与本项评分的人员与其他技术评分项人员不得重复。注：按《关于贯彻执行〈园林绿化工程建设管理规定〉的通知》（闽建办风景〔2018〕11号）的规定，园林专业是指园林、园林施工、园林规划设计、园林植物、风景园林、园林绿化、园艺、景观、环境艺术、市政园林等专业。</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F2.11班组人员1</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根据投标人针对本项目提供不少于3人的绿化或花卉专业的工人情况进行评分：提供人员均不低于中级工的得1分，在此基础上每增加1名高级工的加1分，满分3分。参与本项评分的人员与其他技术评分项人员不得重复。需提供以上人员的相关证书复印件和投标截止期前六个月中的任意一个月（不包含投标截止时间当月）依法在投标人本单位缴纳社保的证明材料，未提供的或提供不全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F2.11班组人员2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否</w:t>
            </w:r>
          </w:p>
        </w:tc>
        <w:tc>
          <w:tcPr>
            <w:tcW w:w="3738" w:type="dxa"/>
          </w:tcPr>
          <w:p>
            <w:pPr>
              <w:pStyle w:val="6"/>
              <w:jc w:val="both"/>
            </w:pPr>
            <w:r>
              <w:rPr>
                <w:rFonts w:ascii="仿宋_GB2312" w:hAnsi="仿宋_GB2312" w:eastAsia="仿宋_GB2312" w:cs="仿宋_GB2312"/>
              </w:rPr>
              <w:t>根据投标人针对本项目提供的班组建设方案情况（包括生产、布置养护人员人数、班组建设、专业技能、管理细则等），由评委进行评分：方案详实、完整、可操作性强的得3分；方案部分详实、可操作性较强的得2.8分；方案阐述简短的得2.6分；未提供方案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F2.12生产运输及绿化养护所需设备1</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承诺中标后为本项目配置自有（含分公司）水车2部（核定载质量≥5T）、轻型厢式货车或轻型自卸货车2部【自有（含分公司）或租赁】、轻型普通货车1部【自有（含分公司）或租赁】的得3分。备注：轻型是指总质量大于1.8T小于4.5T。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F2.12生产运输及绿化养护所需设备2</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须承诺中标后专项作业车（水车）接入福州市绿化管理处社会化养护企业车辆监管系统，由此产生的费用由投标人承担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F2.13花艺活动承诺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投标人须承诺中标后服务期内按采购人要求举办2次花艺相关活动，费用由中标人承担的得3分。须提交相关承诺函（格式自拟）并加盖公章，未提交承诺函或承诺函不完整的不得分。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both"/>
            </w:pPr>
            <w:r>
              <w:rPr>
                <w:rFonts w:ascii="仿宋_GB2312" w:hAnsi="仿宋_GB2312" w:eastAsia="仿宋_GB2312" w:cs="仿宋_GB2312"/>
              </w:rPr>
              <w:t>F2.14设计效果图承诺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both"/>
            </w:pPr>
            <w:r>
              <w:rPr>
                <w:rFonts w:ascii="仿宋_GB2312" w:hAnsi="仿宋_GB2312" w:eastAsia="仿宋_GB2312" w:cs="仿宋_GB2312"/>
              </w:rPr>
              <w:t>是</w:t>
            </w:r>
          </w:p>
        </w:tc>
        <w:tc>
          <w:tcPr>
            <w:tcW w:w="3738" w:type="dxa"/>
          </w:tcPr>
          <w:p>
            <w:pPr>
              <w:pStyle w:val="6"/>
              <w:jc w:val="both"/>
            </w:pPr>
            <w:r>
              <w:rPr>
                <w:rFonts w:ascii="仿宋_GB2312" w:hAnsi="仿宋_GB2312" w:eastAsia="仿宋_GB2312" w:cs="仿宋_GB2312"/>
              </w:rPr>
              <w:t>投标人承诺中标后根据采购人要求设计三组花箱组合样式花化配置和福州市五一广场斜坡花化配置，并提供设计效果图，每组设计夏、秋、冬三张效果图（共12张设计效果图）的得3分。须提交相关承诺函（格式自拟）并加盖公章，未提交承诺函或承诺函不完整的不得分。</w:t>
            </w:r>
          </w:p>
        </w:tc>
      </w:tr>
    </w:tbl>
    <w:p>
      <w:pPr>
        <w:pStyle w:val="6"/>
        <w:jc w:val="both"/>
      </w:pPr>
      <w:r>
        <w:rPr>
          <w:rFonts w:ascii="仿宋_GB2312" w:hAnsi="仿宋_GB2312" w:eastAsia="仿宋_GB2312" w:cs="仿宋_GB2312"/>
        </w:rPr>
        <w:t>商务项（F3×A3）满分为13.0000分</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2"/>
        <w:gridCol w:w="831"/>
        <w:gridCol w:w="416"/>
        <w:gridCol w:w="37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both"/>
            </w:pPr>
            <w:r>
              <w:rPr>
                <w:rFonts w:ascii="仿宋_GB2312" w:hAnsi="仿宋_GB2312" w:eastAsia="仿宋_GB2312" w:cs="仿宋_GB2312"/>
              </w:rPr>
              <w:t>项目</w:t>
            </w:r>
          </w:p>
        </w:tc>
        <w:tc>
          <w:tcPr>
            <w:tcW w:w="831" w:type="dxa"/>
          </w:tcPr>
          <w:p>
            <w:pPr>
              <w:pStyle w:val="6"/>
              <w:jc w:val="both"/>
            </w:pPr>
            <w:r>
              <w:rPr>
                <w:rFonts w:ascii="仿宋_GB2312" w:hAnsi="仿宋_GB2312" w:eastAsia="仿宋_GB2312" w:cs="仿宋_GB2312"/>
              </w:rPr>
              <w:t>分值</w:t>
            </w:r>
          </w:p>
        </w:tc>
        <w:tc>
          <w:tcPr>
            <w:tcW w:w="415" w:type="dxa"/>
          </w:tcPr>
          <w:p>
            <w:pPr>
              <w:pStyle w:val="6"/>
              <w:jc w:val="both"/>
            </w:pPr>
            <w:r>
              <w:rPr>
                <w:rFonts w:ascii="仿宋_GB2312" w:hAnsi="仿宋_GB2312" w:eastAsia="仿宋_GB2312" w:cs="仿宋_GB2312"/>
              </w:rPr>
              <w:t>是否客观项</w:t>
            </w:r>
          </w:p>
        </w:tc>
        <w:tc>
          <w:tcPr>
            <w:tcW w:w="3738"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F3.1人员保险承诺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投标人承诺中标后为本项目拟配备人员购买人身意外伤害保险（包括意外险或雇主责任险），死亡伤残赔付限额≥100万元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F3.2宣传报道及公益活动承诺</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投标人承诺中标后配合采购人做好各项宣传报道工作和各类群众参与的公益活动，并承担所产生的相关费用的得3分，须提交相关承诺函（格式自拟）并加盖公章，未提交承诺函或承诺函不完整的不得分。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3322" w:type="dxa"/>
          </w:tcPr>
          <w:p>
            <w:pPr>
              <w:pStyle w:val="6"/>
              <w:jc w:val="left"/>
            </w:pPr>
            <w:r>
              <w:rPr>
                <w:rFonts w:ascii="仿宋_GB2312" w:hAnsi="仿宋_GB2312" w:eastAsia="仿宋_GB2312" w:cs="仿宋_GB2312"/>
              </w:rPr>
              <w:t>F3.3投标人业绩情况</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根据投标人自2022年1月1日至本次投标截止时间（以项目验收时间为准），具有从事道路花化或彩化或道路彩色植物养护业绩情况进行评分，每提供一项的得1分，满分3分。投标人应在投标文件中提供业绩列表、中标公告（提供相关网站中标公告的下载网页并注明网址）、中标通知书复印件、合同文本复印件，以及能够证明该业绩项目已通过采购人验收合格的相关证明文件复印件。每个业绩均需完整提供上述证明材料的复印件；未提供或提供不完整的不得分。注：花化、彩化是指花化布置、氛围布置、花展、大型立体花坛、花境等花卉布置项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F3.4用户评价</w:t>
            </w:r>
          </w:p>
        </w:tc>
        <w:tc>
          <w:tcPr>
            <w:tcW w:w="831" w:type="dxa"/>
          </w:tcPr>
          <w:p>
            <w:pPr>
              <w:pStyle w:val="6"/>
              <w:jc w:val="right"/>
            </w:pPr>
            <w:r>
              <w:rPr>
                <w:rFonts w:ascii="仿宋_GB2312" w:hAnsi="仿宋_GB2312" w:eastAsia="仿宋_GB2312" w:cs="仿宋_GB2312"/>
              </w:rPr>
              <w:t>1.00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根据投标人自2022年1月1日至投标截止时间止（以项目验收时间为准），已完成的道路花化或彩化或道路彩色植物养护业绩的用户评价情况进行评分：每提供一份验收合格且为正面评价（优秀、优良、良好、合格、满意或相当的类似评价）得1分，满分1分。注：需提供符合要求的用户评价（优秀、优良、良好、合格、满意或相当的类似评价）、相关中标公告（提供中标公告的下载网页并注明网址）、中标通知书复印件、合同文本复印件，以及能够证明该业绩项目已通过采购人验收合格的相关证明文件复印件（验收合格证明文件为项目整体验收合格的证明材料，验收合格的证明文件上须有采购人盖章并确认验收合格）。未完整提供上述证明材料的或未提供的不得分。（注：同一项目参与本项评审与F3.3投标人业绩情况项不得重复得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22" w:type="dxa"/>
          </w:tcPr>
          <w:p>
            <w:pPr>
              <w:pStyle w:val="6"/>
              <w:jc w:val="left"/>
            </w:pPr>
            <w:r>
              <w:rPr>
                <w:rFonts w:ascii="仿宋_GB2312" w:hAnsi="仿宋_GB2312" w:eastAsia="仿宋_GB2312" w:cs="仿宋_GB2312"/>
              </w:rPr>
              <w:t>F3.5响应时间</w:t>
            </w:r>
          </w:p>
        </w:tc>
        <w:tc>
          <w:tcPr>
            <w:tcW w:w="831" w:type="dxa"/>
          </w:tcPr>
          <w:p>
            <w:pPr>
              <w:pStyle w:val="6"/>
              <w:jc w:val="right"/>
            </w:pPr>
            <w:r>
              <w:rPr>
                <w:rFonts w:ascii="仿宋_GB2312" w:hAnsi="仿宋_GB2312" w:eastAsia="仿宋_GB2312" w:cs="仿宋_GB2312"/>
              </w:rPr>
              <w:t>3.00</w:t>
            </w:r>
          </w:p>
        </w:tc>
        <w:tc>
          <w:tcPr>
            <w:tcW w:w="415" w:type="dxa"/>
          </w:tcPr>
          <w:p>
            <w:pPr>
              <w:pStyle w:val="6"/>
              <w:jc w:val="left"/>
            </w:pPr>
            <w:r>
              <w:rPr>
                <w:rFonts w:ascii="仿宋_GB2312" w:hAnsi="仿宋_GB2312" w:eastAsia="仿宋_GB2312" w:cs="仿宋_GB2312"/>
              </w:rPr>
              <w:t>是</w:t>
            </w:r>
          </w:p>
        </w:tc>
        <w:tc>
          <w:tcPr>
            <w:tcW w:w="3738" w:type="dxa"/>
          </w:tcPr>
          <w:p>
            <w:pPr>
              <w:pStyle w:val="6"/>
              <w:jc w:val="left"/>
            </w:pPr>
            <w:r>
              <w:rPr>
                <w:rFonts w:ascii="仿宋_GB2312" w:hAnsi="仿宋_GB2312" w:eastAsia="仿宋_GB2312" w:cs="仿宋_GB2312"/>
              </w:rPr>
              <w:t>根据投标人针对突发任务承诺响应时间进行评分：响应时间≤0.5小时的得3分；0.5小时＜响应时间≤1小时的得2分；1小时＜响应时间≤1.5小时的得1分，其余不得分。须提供承诺函（格式自拟）并加盖公章，未提交承诺函的不得分。</w:t>
            </w:r>
          </w:p>
        </w:tc>
      </w:tr>
    </w:tbl>
    <w:p>
      <w:pPr>
        <w:pStyle w:val="6"/>
        <w:jc w:val="both"/>
      </w:pPr>
      <w:r>
        <w:rPr>
          <w:rFonts w:ascii="仿宋_GB2312" w:hAnsi="仿宋_GB2312" w:eastAsia="仿宋_GB2312" w:cs="仿宋_GB2312"/>
        </w:rPr>
        <w:t>异常低价审查</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both"/>
            </w:pPr>
            <w:r>
              <w:rPr>
                <w:rFonts w:ascii="仿宋_GB2312" w:hAnsi="仿宋_GB2312" w:eastAsia="仿宋_GB2312" w:cs="仿宋_GB2312"/>
              </w:rPr>
              <w:t>项目</w:t>
            </w:r>
          </w:p>
        </w:tc>
        <w:tc>
          <w:tcPr>
            <w:tcW w:w="4153" w:type="dxa"/>
          </w:tcPr>
          <w:p>
            <w:pPr>
              <w:pStyle w:val="6"/>
              <w:jc w:val="both"/>
            </w:pPr>
            <w:r>
              <w:rPr>
                <w:rFonts w:ascii="仿宋_GB2312" w:hAnsi="仿宋_GB2312" w:eastAsia="仿宋_GB2312" w:cs="仿宋_GB2312"/>
              </w:rPr>
              <w:t>描述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异常低价审查</w:t>
            </w:r>
          </w:p>
        </w:tc>
        <w:tc>
          <w:tcPr>
            <w:tcW w:w="4153" w:type="dxa"/>
          </w:tcPr>
          <w:p>
            <w:pPr>
              <w:pStyle w:val="6"/>
              <w:jc w:val="left"/>
            </w:pPr>
            <w:r>
              <w:rPr>
                <w:rFonts w:ascii="仿宋_GB2312" w:hAnsi="仿宋_GB2312" w:eastAsia="仿宋_GB2312" w:cs="仿宋_GB2312"/>
              </w:rPr>
              <w:t>根据《财政部关于推动解决政府采购异常低价问题的通知》（财库〔2026〕2号），结合本项目（采购包）实际情况，政府采购评审中出现下列情形之一的，评审委员会应当启动异常低价投标（响应）审查程序： （1）城市道路彩色植物养护（2026）（合同包三）响应报价低于全部通过符合性审查供应商响应报价平均值50%的，即城市道路彩色植物养护（2026）（合同包三）响应报价&lt;全部通过符合性审查供应商响应报价平均值×50%。 （2）城市道路彩色植物养护（2026）（合同包三）响应报价低于通过符合性审查次低报价供应商响应报价50%的，即城市道路彩色植物养护（2026）（合同包三）响应报价&lt;通过符合性审查次低报价供应商响应报价×50%。 （3）城市道路彩色植物养护（2026）（合同包三）响应报价低于最高限价45%的，即城市道路彩色植物养护（2026）（合同包三）响应报价&lt;最高限价×45%。 （4）评审委员会基于专业判断，认为供应商报价过低，有可能影响产品质量或者不能诚信履约的其他情形。 评审委员会启动异常低价投标（响应）审查后，应当要求相关供应商在评审现场合理的时间内提供书面说明及必要的证明材料，对投标（响应）价格作出解释。</w:t>
            </w:r>
          </w:p>
        </w:tc>
      </w:tr>
    </w:tbl>
    <w:p>
      <w:pPr>
        <w:pStyle w:val="6"/>
        <w:jc w:val="both"/>
      </w:pPr>
      <w:r>
        <w:rPr>
          <w:rFonts w:ascii="仿宋_GB2312" w:hAnsi="仿宋_GB2312" w:eastAsia="仿宋_GB2312" w:cs="仿宋_GB2312"/>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pStyle w:val="6"/>
        <w:jc w:val="both"/>
      </w:pPr>
      <w:r>
        <w:rPr>
          <w:rFonts w:ascii="仿宋_GB2312" w:hAnsi="仿宋_GB2312" w:eastAsia="仿宋_GB2312" w:cs="仿宋_GB2312"/>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pStyle w:val="6"/>
        <w:jc w:val="both"/>
      </w:pPr>
      <w:r>
        <w:rPr>
          <w:rFonts w:ascii="仿宋_GB2312" w:hAnsi="仿宋_GB2312" w:eastAsia="仿宋_GB2312" w:cs="仿宋_GB2312"/>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pStyle w:val="6"/>
        <w:jc w:val="both"/>
      </w:pPr>
      <w:r>
        <w:rPr>
          <w:rFonts w:ascii="仿宋_GB2312" w:hAnsi="仿宋_GB2312" w:eastAsia="仿宋_GB2312" w:cs="仿宋_GB2312"/>
        </w:rPr>
        <w:t>异常低价投标（响应）审查的启动原因、审查意见和审查结果应当在评审报告中记录，并随供应商提供的相关书面说明及证明材料，以及评审委员会有关互联网浏览、查询历史一并归档。</w:t>
      </w:r>
    </w:p>
    <w:p>
      <w:pPr>
        <w:pStyle w:val="6"/>
        <w:jc w:val="both"/>
      </w:pPr>
      <w:r>
        <w:rPr>
          <w:rFonts w:ascii="仿宋_GB2312" w:hAnsi="仿宋_GB2312" w:eastAsia="仿宋_GB2312" w:cs="仿宋_GB2312"/>
        </w:rPr>
        <w:t>※除本章第6.3条第（3）款规定情形和落实政府采购政策需进行的价格扣除情形外，不能对投标人的投标报价进行任何调整。</w:t>
      </w:r>
    </w:p>
    <w:p>
      <w:pPr>
        <w:pStyle w:val="6"/>
        <w:jc w:val="both"/>
      </w:pPr>
      <w:r>
        <w:rPr>
          <w:rFonts w:ascii="仿宋_GB2312" w:hAnsi="仿宋_GB2312" w:eastAsia="仿宋_GB2312" w:cs="仿宋_GB2312"/>
        </w:rPr>
        <w:t>（3）中标候选人排列规则顺序如下：</w:t>
      </w:r>
    </w:p>
    <w:p>
      <w:pPr>
        <w:pStyle w:val="6"/>
        <w:jc w:val="both"/>
      </w:pPr>
      <w:r>
        <w:rPr>
          <w:rFonts w:ascii="仿宋_GB2312" w:hAnsi="仿宋_GB2312" w:eastAsia="仿宋_GB2312" w:cs="仿宋_GB2312"/>
        </w:rPr>
        <w:t>a.按照评标总得分（FA）由高到低顺序排列。</w:t>
      </w:r>
    </w:p>
    <w:p>
      <w:pPr>
        <w:pStyle w:val="6"/>
        <w:jc w:val="both"/>
      </w:pPr>
      <w:r>
        <w:rPr>
          <w:rFonts w:ascii="仿宋_GB2312" w:hAnsi="仿宋_GB2312" w:eastAsia="仿宋_GB2312" w:cs="仿宋_GB2312"/>
        </w:rPr>
        <w:t>b.评标总得分（FA）相同的，按照评标价（即价格扣除后的投标报价）由低到高顺序排列。</w:t>
      </w:r>
    </w:p>
    <w:p>
      <w:pPr>
        <w:pStyle w:val="6"/>
        <w:jc w:val="both"/>
      </w:pPr>
      <w:r>
        <w:rPr>
          <w:rFonts w:ascii="仿宋_GB2312" w:hAnsi="仿宋_GB2312" w:eastAsia="仿宋_GB2312" w:cs="仿宋_GB2312"/>
        </w:rPr>
        <w:t>c.评标总得分（FA）且评标价（即价格扣除后的投标报价）相同的并列。</w:t>
      </w:r>
    </w:p>
    <w:p>
      <w:pPr>
        <w:pStyle w:val="6"/>
        <w:ind w:firstLine="480"/>
        <w:jc w:val="both"/>
      </w:pPr>
      <w:r>
        <w:rPr>
          <w:rFonts w:ascii="仿宋_GB2312" w:hAnsi="仿宋_GB2312" w:eastAsia="仿宋_GB2312" w:cs="仿宋_GB2312"/>
        </w:rPr>
        <w:t>8、其他规定</w:t>
      </w:r>
    </w:p>
    <w:p>
      <w:pPr>
        <w:pStyle w:val="6"/>
        <w:ind w:firstLine="480"/>
        <w:jc w:val="both"/>
      </w:pPr>
      <w:r>
        <w:rPr>
          <w:rFonts w:ascii="仿宋_GB2312" w:hAnsi="仿宋_GB2312" w:eastAsia="仿宋_GB2312" w:cs="仿宋_GB2312"/>
        </w:rPr>
        <w:t>8.1评标应全程保密且不得透露给任一投标人或与评标工作无关的人员。</w:t>
      </w:r>
    </w:p>
    <w:p>
      <w:pPr>
        <w:pStyle w:val="6"/>
        <w:ind w:firstLine="480"/>
        <w:jc w:val="both"/>
      </w:pPr>
      <w:r>
        <w:rPr>
          <w:rFonts w:ascii="仿宋_GB2312" w:hAnsi="仿宋_GB2312" w:eastAsia="仿宋_GB2312" w:cs="仿宋_GB2312"/>
        </w:rPr>
        <w:t>8.2评标将进行全程实时录音录像，录音录像资料随采购文件一并存档。</w:t>
      </w:r>
    </w:p>
    <w:p>
      <w:pPr>
        <w:pStyle w:val="6"/>
        <w:ind w:firstLine="480"/>
        <w:jc w:val="both"/>
      </w:pPr>
      <w:r>
        <w:rPr>
          <w:rFonts w:ascii="仿宋_GB2312" w:hAnsi="仿宋_GB2312" w:eastAsia="仿宋_GB2312" w:cs="仿宋_GB2312"/>
        </w:rPr>
        <w:t>8.3若投标人有任何试图干扰具体评标事务，影响评标委员会独立履行职责的行为，其投标无效且不予退还投标保证金或通过投标保函进行索赔。情节严重的，由财政部门列入不良行为记录。</w:t>
      </w:r>
    </w:p>
    <w:p>
      <w:pPr>
        <w:pStyle w:val="6"/>
        <w:ind w:firstLine="480"/>
        <w:jc w:val="both"/>
      </w:pPr>
      <w:r>
        <w:rPr>
          <w:rFonts w:ascii="仿宋_GB2312" w:hAnsi="仿宋_GB2312" w:eastAsia="仿宋_GB2312" w:cs="仿宋_GB2312"/>
        </w:rPr>
        <w:t>8.4其他：</w:t>
      </w:r>
    </w:p>
    <w:p>
      <w:pPr>
        <w:pStyle w:val="6"/>
        <w:ind w:firstLine="480"/>
        <w:jc w:val="both"/>
      </w:pPr>
      <w:r>
        <w:rPr>
          <w:rFonts w:ascii="仿宋_GB2312" w:hAnsi="仿宋_GB2312" w:eastAsia="仿宋_GB2312" w:cs="仿宋_GB2312"/>
        </w:rPr>
        <w:t xml:space="preserve">(1)招标文件第七章“投标文件格式”中“中小企业声明函（工程、服务）”关于“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的内容。修改为“2、投标人须按招标文件中明确的所属行业填列，否则，其提供的中小企业声明将被判定为无效声明函，由此造成的后果由投标人自行承担（涉及资格的按无效投标处理；涉及价格评审优惠的，不予认定）。”(2)投标截止时间在6月1日(不含)前，“经审计的上一年度的年度财务报告”指投标截止时间的上一年度或上一年度之前的一年；投标截止时间在6月1日(含)后，“经审计的上一年度的年度财务报告”指投标截止时间本年度之前的一年，特别说明除外。(3)接“小型、微型企业，监狱企业，残疾人福利性单位”(二)残疾人福利性单位价格的扣除：1、根据财政部 民政部 中国残疾人联合会印发的《三部门联合发布关于促进残疾人就业政府采购政策的通知》财库〔2017〕141号和福建省财政厅 福建省民政厅 福建省残疾人联合会印发的《关于进一步落实政府采购支持残疾人就业政策的通知》，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第七章投标文件格式)，并对声明的真实性负责。根据福建省财政厅政府采购监督管理办公室印发《关于残疾人福利性单位参加政府采购活动价格扣除的通知》，对于残疾人福利性单位参与货物项目的，残疾人福利性单位还应同时提供“残疾人福利性单位产品统计表”(见招标文件相关附件)，标明具体哪些货物是其本单位制造的货物，或者是由其他残疾人福利性单位制造的货物(不包括使用非残疾人福利性单位注册商标的货物)，仅有标明部分的货物才能启动价格扣除，不由残疾人福利性单位制造的货物部分，不得进行价格扣除。3、在政府采购活动中，残疾人福利性单位视同小型、微型企业，根据《福建省财政厅关于进一步加大政府采购支持中小企业力度的通知》闽财规〔2022〕13号的规定,对残疾人福利性单位产品价格给予15%的扣除。残疾人福利性单位属于小微企业的，不重复享受政策(按照扣除比例较高的扣除)。注：根据《财政部 民政部 中国残疾人联合会关于促进残疾人就业政府采购政策的通知》(财库〔2017〕141号)的规定，中标供应商为残疾人福利性单位的，采购代理机构将随中标结果同时公告其《残疾人福利性单位声明函》，接受社会监督。供应商提供的《残疾人福利性单位声明函》与事实不符的，将依照《政府采购法》第七十七条第一款的规定被追究法律责任。(本文件中其他有关对小微企业及其报价扣除描述情况与此处不一致的，以此处为准)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1"/>
      </w:pPr>
      <w:r>
        <w:rPr>
          <w:rFonts w:ascii="仿宋_GB2312" w:hAnsi="仿宋_GB2312" w:eastAsia="仿宋_GB2312" w:cs="仿宋_GB2312"/>
          <w:b/>
          <w:sz w:val="36"/>
        </w:rPr>
        <w:t>第五章 招标内容及要求</w:t>
      </w:r>
    </w:p>
    <w:p>
      <w:pPr>
        <w:pStyle w:val="6"/>
        <w:jc w:val="both"/>
        <w:outlineLvl w:val="2"/>
      </w:pPr>
      <w:r>
        <w:rPr>
          <w:rFonts w:ascii="仿宋_GB2312" w:hAnsi="仿宋_GB2312" w:eastAsia="仿宋_GB2312" w:cs="仿宋_GB2312"/>
          <w:b/>
          <w:sz w:val="28"/>
        </w:rPr>
        <w:t>一、项目概况（采购标的）</w:t>
      </w:r>
    </w:p>
    <w:p>
      <w:pPr>
        <w:pStyle w:val="6"/>
        <w:ind w:firstLine="480"/>
        <w:jc w:val="both"/>
      </w:pPr>
      <w:r>
        <w:rPr>
          <w:rFonts w:ascii="仿宋_GB2312" w:hAnsi="仿宋_GB2312" w:eastAsia="仿宋_GB2312" w:cs="仿宋_GB2312"/>
          <w:sz w:val="20"/>
          <w:shd w:val="clear" w:fill="FFFFFF"/>
        </w:rPr>
        <w:t>1、本项目为城市道路彩色植物养护（2026），欢迎合格的投标人前来参与，提供符合国家相关法律、法规的要求且不低于该项目要求的优质服务。</w:t>
      </w:r>
    </w:p>
    <w:p>
      <w:pPr>
        <w:pStyle w:val="6"/>
        <w:ind w:firstLine="480"/>
        <w:jc w:val="both"/>
      </w:pPr>
      <w:r>
        <w:rPr>
          <w:rFonts w:ascii="仿宋_GB2312" w:hAnsi="仿宋_GB2312" w:eastAsia="仿宋_GB2312" w:cs="仿宋_GB2312"/>
          <w:sz w:val="20"/>
        </w:rPr>
        <w:t>2、本项目共分为3个采购包进行采购，每个采购包各确定一名中标人，评审与授标以采购包为单位。允许供应商兼投各个采购包，但为保证服务质量，采购包1至采购包3不得兼中，供应商须提供书面承诺（格式自拟），未按照要求提供承诺函的视同认可本特别约定（即对采购包1至采购包3供应商可对一个或一个以上采购包同时进行投标。评标委员会按照采购包号先后顺序进行评审，即先对采购包1进行评审并推荐中标候选人，之后对采购包2进行评审。若某一供应商已被推荐为采购包1的第一中标候选人，且同时也有参与其他采购包的投标，则依照本特别约定，该供应商在后续其他采购包中视为</w:t>
      </w:r>
      <w:r>
        <w:rPr>
          <w:rFonts w:ascii="仿宋_GB2312" w:hAnsi="仿宋_GB2312" w:eastAsia="仿宋_GB2312" w:cs="仿宋_GB2312"/>
          <w:b/>
          <w:sz w:val="20"/>
        </w:rPr>
        <w:t>符合性审查不合格，按照无效投标处理）</w:t>
      </w:r>
      <w:r>
        <w:rPr>
          <w:rFonts w:ascii="仿宋_GB2312" w:hAnsi="仿宋_GB2312" w:eastAsia="仿宋_GB2312" w:cs="仿宋_GB2312"/>
          <w:sz w:val="20"/>
        </w:rPr>
        <w:t>。</w:t>
      </w:r>
      <w:r>
        <w:rPr>
          <w:rFonts w:ascii="仿宋_GB2312" w:hAnsi="仿宋_GB2312" w:eastAsia="仿宋_GB2312" w:cs="仿宋_GB2312"/>
          <w:b/>
          <w:sz w:val="20"/>
        </w:rPr>
        <w:t>本项目采购包1标的名称为“城市道路彩色植物养护（2026）（合同包二）”，采购包2标的名称为“城市道路彩色植物养护（2026）（合同包一）”，采购包3标的名称为“城市道路彩色植物养护（2026）（合同包三）”，请投标人仔细辨别，若因投标人未认真辨别导致的不利后果，由投标人自行负责。</w:t>
      </w:r>
    </w:p>
    <w:p>
      <w:pPr>
        <w:pStyle w:val="6"/>
        <w:ind w:firstLine="480"/>
        <w:jc w:val="both"/>
      </w:pPr>
      <w:r>
        <w:rPr>
          <w:rFonts w:ascii="仿宋_GB2312" w:hAnsi="仿宋_GB2312" w:eastAsia="仿宋_GB2312" w:cs="仿宋_GB2312"/>
          <w:sz w:val="20"/>
        </w:rPr>
        <w:t>3、投标人可按采购包投标，对同一采购包内所有品目内容投标时必须完整。评审与授标以采购包为单位。</w:t>
      </w:r>
    </w:p>
    <w:p>
      <w:pPr>
        <w:pStyle w:val="6"/>
        <w:ind w:firstLine="480"/>
        <w:jc w:val="both"/>
      </w:pPr>
      <w:r>
        <w:rPr>
          <w:rFonts w:ascii="仿宋_GB2312" w:hAnsi="仿宋_GB2312" w:eastAsia="仿宋_GB2312" w:cs="仿宋_GB2312"/>
          <w:sz w:val="20"/>
        </w:rPr>
        <w:t>4、城市道路彩色植物养护（2026）清单</w:t>
      </w:r>
    </w:p>
    <w:tbl>
      <w:tblPr>
        <w:tblStyle w:val="4"/>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133"/>
        <w:gridCol w:w="1208"/>
        <w:gridCol w:w="1072"/>
        <w:gridCol w:w="1178"/>
        <w:gridCol w:w="163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7"/>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b/>
                <w:sz w:val="20"/>
              </w:rPr>
              <w:t>(1)采购包1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序号</w:t>
            </w: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品目</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位置</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sz w:val="19"/>
              </w:rPr>
              <w:t xml:space="preserve"> </w:t>
            </w:r>
            <w:r>
              <w:rPr>
                <w:rFonts w:ascii="仿宋_GB2312" w:hAnsi="仿宋_GB2312" w:eastAsia="仿宋_GB2312" w:cs="仿宋_GB2312"/>
                <w:color w:val="000000"/>
                <w:sz w:val="20"/>
              </w:rPr>
              <w:t>面积(㎡)</w:t>
            </w:r>
          </w:p>
        </w:tc>
        <w:tc>
          <w:tcPr>
            <w:tcW w:w="117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单价限价（元/12个月）</w:t>
            </w:r>
          </w:p>
        </w:tc>
        <w:tc>
          <w:tcPr>
            <w:tcW w:w="1631"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最高限价（元）</w:t>
            </w:r>
          </w:p>
        </w:tc>
        <w:tc>
          <w:tcPr>
            <w:tcW w:w="1646"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花箱莳花</w:t>
            </w:r>
          </w:p>
        </w:tc>
        <w:tc>
          <w:tcPr>
            <w:tcW w:w="120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华林路中央隔离栏花箱</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172</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206400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花箱组合花化</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98</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146902</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五四路沿线花坛</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250</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300000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花箱莳花</w:t>
            </w:r>
          </w:p>
        </w:tc>
        <w:tc>
          <w:tcPr>
            <w:tcW w:w="1208" w:type="dxa"/>
            <w:vMerge w:val="restart"/>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五四路和五一路中央隔离栏花箱</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485</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582000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花箱组合花化</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224</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335776</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五一路沿线花坛</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99</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118800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5</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八一七北路沿线</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415</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498000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五一广场斜坡</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840</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1008000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7</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花箱莳花</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五一广场不锈钢花箱</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133</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159600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8</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五一广场绿地</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500</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600000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9</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古田路沿线</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135</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162000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10</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南门环岛</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137</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164400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11</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八一七中路沿线</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25</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30000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白马南路中分带</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187</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224400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花箱莳花</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八一七南路中分带花箱</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32</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38400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花箱护栏事故恢复</w:t>
            </w:r>
            <w:r>
              <w:br w:type="textWrapping"/>
            </w:r>
            <w:r>
              <w:rPr>
                <w:rFonts w:ascii="仿宋_GB2312" w:hAnsi="仿宋_GB2312" w:eastAsia="仿宋_GB2312" w:cs="仿宋_GB2312"/>
                <w:color w:val="000000"/>
                <w:sz w:val="20"/>
              </w:rPr>
              <w:t>（每次每米）</w:t>
            </w:r>
          </w:p>
        </w:tc>
        <w:tc>
          <w:tcPr>
            <w:tcW w:w="1072"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200</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392</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78400</w:t>
            </w: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按花箱长度计取，据实结算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15</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观叶植物</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五一广场旗杆（国庆节前氛围布置）</w:t>
            </w:r>
          </w:p>
        </w:tc>
        <w:tc>
          <w:tcPr>
            <w:tcW w:w="1072" w:type="dxa"/>
            <w:shd w:val="clear" w:color="auto" w:fill="FFFFFF"/>
            <w:tcMar>
              <w:top w:w="0" w:type="dxa"/>
              <w:left w:w="105" w:type="dxa"/>
              <w:bottom w:w="0" w:type="dxa"/>
              <w:right w:w="105" w:type="dxa"/>
            </w:tcMar>
            <w:vAlign w:val="top"/>
          </w:tcPr>
          <w:p>
            <w:pPr>
              <w:pStyle w:val="6"/>
              <w:jc w:val="left"/>
            </w:pPr>
          </w:p>
        </w:tc>
        <w:tc>
          <w:tcPr>
            <w:tcW w:w="1178" w:type="dxa"/>
            <w:shd w:val="clear" w:color="auto" w:fill="FFFFFF"/>
            <w:tcMar>
              <w:top w:w="0" w:type="dxa"/>
              <w:left w:w="105" w:type="dxa"/>
              <w:bottom w:w="0" w:type="dxa"/>
              <w:right w:w="105" w:type="dxa"/>
            </w:tcMar>
            <w:vAlign w:val="top"/>
          </w:tcPr>
          <w:p/>
        </w:tc>
        <w:tc>
          <w:tcPr>
            <w:tcW w:w="1631" w:type="dxa"/>
            <w:shd w:val="clear" w:color="auto" w:fill="FFFFFF"/>
            <w:tcMar>
              <w:top w:w="0" w:type="dxa"/>
              <w:left w:w="105" w:type="dxa"/>
              <w:bottom w:w="0" w:type="dxa"/>
              <w:right w:w="105" w:type="dxa"/>
            </w:tcMar>
            <w:vAlign w:val="top"/>
          </w:tcP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按签证单据实结算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16</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花箱护栏清洗</w:t>
            </w:r>
            <w:r>
              <w:br w:type="textWrapping"/>
            </w:r>
            <w:r>
              <w:rPr>
                <w:rFonts w:ascii="仿宋_GB2312" w:hAnsi="仿宋_GB2312" w:eastAsia="仿宋_GB2312" w:cs="仿宋_GB2312"/>
                <w:color w:val="000000"/>
                <w:sz w:val="20"/>
              </w:rPr>
              <w:t>（每次每米）</w:t>
            </w:r>
          </w:p>
        </w:tc>
        <w:tc>
          <w:tcPr>
            <w:tcW w:w="1072"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12000</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120000</w:t>
            </w: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按签证单据实结算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17</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五一广场花箱莳花搬移</w:t>
            </w:r>
            <w:r>
              <w:br w:type="textWrapping"/>
            </w:r>
            <w:r>
              <w:rPr>
                <w:rFonts w:ascii="仿宋_GB2312" w:hAnsi="仿宋_GB2312" w:eastAsia="仿宋_GB2312" w:cs="仿宋_GB2312"/>
                <w:color w:val="000000"/>
                <w:sz w:val="20"/>
              </w:rPr>
              <w:t>（每次每个）</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30</w:t>
            </w:r>
          </w:p>
        </w:tc>
        <w:tc>
          <w:tcPr>
            <w:tcW w:w="117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516</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15480</w:t>
            </w: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按签证单据实结算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18</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新装栏杆</w:t>
            </w:r>
            <w:r>
              <w:br w:type="textWrapping"/>
            </w:r>
            <w:r>
              <w:rPr>
                <w:rFonts w:ascii="仿宋_GB2312" w:hAnsi="仿宋_GB2312" w:eastAsia="仿宋_GB2312" w:cs="仿宋_GB2312"/>
                <w:color w:val="000000"/>
                <w:sz w:val="20"/>
              </w:rPr>
              <w:t>（每次每米）</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90</w:t>
            </w:r>
          </w:p>
        </w:tc>
        <w:tc>
          <w:tcPr>
            <w:tcW w:w="117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26910</w:t>
            </w: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按签证单据实结算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19</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新增氛围布置、节点、重要路段及应急任务等费用</w:t>
            </w:r>
          </w:p>
        </w:tc>
        <w:tc>
          <w:tcPr>
            <w:tcW w:w="1072" w:type="dxa"/>
            <w:shd w:val="clear" w:color="auto" w:fill="FFFFFF"/>
            <w:tcMar>
              <w:top w:w="0" w:type="dxa"/>
              <w:left w:w="105" w:type="dxa"/>
              <w:bottom w:w="0" w:type="dxa"/>
              <w:right w:w="105" w:type="dxa"/>
            </w:tcMar>
            <w:vAlign w:val="top"/>
          </w:tcPr>
          <w:p>
            <w:pPr>
              <w:pStyle w:val="6"/>
              <w:jc w:val="left"/>
            </w:pPr>
          </w:p>
        </w:tc>
        <w:tc>
          <w:tcPr>
            <w:tcW w:w="1178" w:type="dxa"/>
            <w:shd w:val="clear" w:color="auto" w:fill="FFFFFF"/>
            <w:tcMar>
              <w:top w:w="0" w:type="dxa"/>
              <w:left w:w="105" w:type="dxa"/>
              <w:bottom w:w="0" w:type="dxa"/>
              <w:right w:w="105" w:type="dxa"/>
            </w:tcMar>
            <w:vAlign w:val="top"/>
          </w:tcPr>
          <w:p/>
        </w:tc>
        <w:tc>
          <w:tcPr>
            <w:tcW w:w="1631"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160000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合计</w:t>
            </w:r>
          </w:p>
        </w:tc>
        <w:tc>
          <w:tcPr>
            <w:tcW w:w="1208" w:type="dxa"/>
            <w:shd w:val="clear" w:color="auto" w:fill="FFFFFF"/>
            <w:tcMar>
              <w:top w:w="0" w:type="dxa"/>
              <w:left w:w="105" w:type="dxa"/>
              <w:bottom w:w="0" w:type="dxa"/>
              <w:right w:w="105" w:type="dxa"/>
            </w:tcMar>
            <w:vAlign w:val="top"/>
          </w:tcPr>
          <w:p>
            <w:pPr>
              <w:pStyle w:val="6"/>
              <w:jc w:val="left"/>
            </w:p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3932</w:t>
            </w:r>
          </w:p>
        </w:tc>
        <w:tc>
          <w:tcPr>
            <w:tcW w:w="1178" w:type="dxa"/>
            <w:shd w:val="clear" w:color="auto" w:fill="FFFFFF"/>
            <w:tcMar>
              <w:top w:w="0" w:type="dxa"/>
              <w:left w:w="105" w:type="dxa"/>
              <w:bottom w:w="0" w:type="dxa"/>
              <w:right w:w="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4975468</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7"/>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b/>
                <w:sz w:val="20"/>
              </w:rPr>
              <w:t>(2)采购包2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序号</w:t>
            </w: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品目</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位置</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sz w:val="19"/>
              </w:rPr>
              <w:t xml:space="preserve"> </w:t>
            </w:r>
            <w:r>
              <w:rPr>
                <w:rFonts w:ascii="仿宋_GB2312" w:hAnsi="仿宋_GB2312" w:eastAsia="仿宋_GB2312" w:cs="仿宋_GB2312"/>
                <w:color w:val="000000"/>
                <w:sz w:val="20"/>
              </w:rPr>
              <w:t>面积(㎡)</w:t>
            </w:r>
          </w:p>
        </w:tc>
        <w:tc>
          <w:tcPr>
            <w:tcW w:w="117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单价限价（元/12个月）</w:t>
            </w:r>
          </w:p>
        </w:tc>
        <w:tc>
          <w:tcPr>
            <w:tcW w:w="1631"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最高限价（元）</w:t>
            </w:r>
          </w:p>
        </w:tc>
        <w:tc>
          <w:tcPr>
            <w:tcW w:w="1646"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绿地莳花B</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华林路沿线</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2177</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1349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2936773</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dxa"/>
            <w:vMerge w:val="continue"/>
          </w:tcP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鸭脚木</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华林路垂直绿化</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66</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923.34</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花箱莳花</w:t>
            </w:r>
          </w:p>
        </w:tc>
        <w:tc>
          <w:tcPr>
            <w:tcW w:w="120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观风亭中央隔离栏花箱</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26</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31200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花箱组合花化</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17988</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绿地莳花B</w:t>
            </w:r>
          </w:p>
        </w:tc>
        <w:tc>
          <w:tcPr>
            <w:tcW w:w="120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乌山路沿线一</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337</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1349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454613</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花箱莳花</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30</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36000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花箱组合花化</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11</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16489</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观叶植物</w:t>
            </w:r>
          </w:p>
        </w:tc>
        <w:tc>
          <w:tcPr>
            <w:tcW w:w="120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乌山路沿线二</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167</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250333</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花箱组合花化</w:t>
            </w:r>
          </w:p>
        </w:tc>
        <w:tc>
          <w:tcPr>
            <w:tcW w:w="1208" w:type="dxa"/>
            <w:vMerge w:val="restart"/>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乌山路沿线三</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20986</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绿地莳花C</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222</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1800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399600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花箱莳花</w:t>
            </w:r>
          </w:p>
        </w:tc>
        <w:tc>
          <w:tcPr>
            <w:tcW w:w="120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乌山西路花箱</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74</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88800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花箱组合花化</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33</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1499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49467</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5</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花境莳花</w:t>
            </w:r>
          </w:p>
        </w:tc>
        <w:tc>
          <w:tcPr>
            <w:tcW w:w="120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湖滨支路</w:t>
            </w:r>
            <w:r>
              <w:br w:type="textWrapping"/>
            </w:r>
            <w:r>
              <w:rPr>
                <w:rFonts w:ascii="仿宋_GB2312" w:hAnsi="仿宋_GB2312" w:eastAsia="仿宋_GB2312" w:cs="仿宋_GB2312"/>
                <w:color w:val="000000"/>
                <w:sz w:val="20"/>
              </w:rPr>
              <w:t>中分带</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665</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1319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877135</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花境佛甲草</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151</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10419</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花境绿地养护</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53</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741.47</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花境砾石</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157</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195</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30615</w:t>
            </w: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暂按每年更换3次（65元/㎡˙次），按签证单据实结算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温泉路、永安街沿线</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36</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43200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7</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花箱护栏事故恢复</w:t>
            </w:r>
            <w:r>
              <w:br w:type="textWrapping"/>
            </w:r>
            <w:r>
              <w:rPr>
                <w:rFonts w:ascii="仿宋_GB2312" w:hAnsi="仿宋_GB2312" w:eastAsia="仿宋_GB2312" w:cs="仿宋_GB2312"/>
                <w:color w:val="000000"/>
                <w:sz w:val="20"/>
              </w:rPr>
              <w:t>（每次每米）</w:t>
            </w:r>
          </w:p>
        </w:tc>
        <w:tc>
          <w:tcPr>
            <w:tcW w:w="1072"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80</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392</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31360</w:t>
            </w: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按花箱长度计取，据实结算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8</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花箱护栏清洗</w:t>
            </w:r>
            <w:r>
              <w:br w:type="textWrapping"/>
            </w:r>
            <w:r>
              <w:rPr>
                <w:rFonts w:ascii="仿宋_GB2312" w:hAnsi="仿宋_GB2312" w:eastAsia="仿宋_GB2312" w:cs="仿宋_GB2312"/>
                <w:color w:val="000000"/>
                <w:sz w:val="20"/>
              </w:rPr>
              <w:t>（每次每米）</w:t>
            </w:r>
          </w:p>
        </w:tc>
        <w:tc>
          <w:tcPr>
            <w:tcW w:w="1072"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1700</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17000</w:t>
            </w: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按签证单据实结算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9</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新装栏杆</w:t>
            </w:r>
            <w:r>
              <w:br w:type="textWrapping"/>
            </w:r>
            <w:r>
              <w:rPr>
                <w:rFonts w:ascii="仿宋_GB2312" w:hAnsi="仿宋_GB2312" w:eastAsia="仿宋_GB2312" w:cs="仿宋_GB2312"/>
                <w:color w:val="000000"/>
                <w:sz w:val="20"/>
              </w:rPr>
              <w:t>（每次每米）</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35880</w:t>
            </w: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按签证单据实结算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10</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新增氛围布置、节点、重要路段及应急任务等费用</w:t>
            </w:r>
          </w:p>
        </w:tc>
        <w:tc>
          <w:tcPr>
            <w:tcW w:w="1072" w:type="dxa"/>
            <w:shd w:val="clear" w:color="auto" w:fill="FFFFFF"/>
            <w:tcMar>
              <w:top w:w="0" w:type="dxa"/>
              <w:left w:w="105" w:type="dxa"/>
              <w:bottom w:w="0" w:type="dxa"/>
              <w:right w:w="105" w:type="dxa"/>
            </w:tcMar>
            <w:vAlign w:val="top"/>
          </w:tcPr>
          <w:p>
            <w:pPr>
              <w:pStyle w:val="6"/>
              <w:jc w:val="left"/>
            </w:pPr>
          </w:p>
        </w:tc>
        <w:tc>
          <w:tcPr>
            <w:tcW w:w="1178" w:type="dxa"/>
            <w:shd w:val="clear" w:color="auto" w:fill="FFFFFF"/>
            <w:tcMar>
              <w:top w:w="0" w:type="dxa"/>
              <w:left w:w="105" w:type="dxa"/>
              <w:bottom w:w="0" w:type="dxa"/>
              <w:right w:w="105" w:type="dxa"/>
            </w:tcMar>
            <w:vAlign w:val="top"/>
          </w:tcPr>
          <w:p/>
        </w:tc>
        <w:tc>
          <w:tcPr>
            <w:tcW w:w="1631"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1000000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合计</w:t>
            </w:r>
          </w:p>
        </w:tc>
        <w:tc>
          <w:tcPr>
            <w:tcW w:w="1208" w:type="dxa"/>
            <w:shd w:val="clear" w:color="auto" w:fill="FFFFFF"/>
            <w:tcMar>
              <w:top w:w="0" w:type="dxa"/>
              <w:left w:w="105" w:type="dxa"/>
              <w:bottom w:w="0" w:type="dxa"/>
              <w:right w:w="105" w:type="dxa"/>
            </w:tcMar>
            <w:vAlign w:val="top"/>
          </w:tcPr>
          <w:p>
            <w:pPr>
              <w:pStyle w:val="6"/>
              <w:jc w:val="left"/>
            </w:p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6131</w:t>
            </w:r>
          </w:p>
        </w:tc>
        <w:tc>
          <w:tcPr>
            <w:tcW w:w="1178" w:type="dxa"/>
            <w:shd w:val="clear" w:color="auto" w:fill="FFFFFF"/>
            <w:tcMar>
              <w:top w:w="0" w:type="dxa"/>
              <w:left w:w="105" w:type="dxa"/>
              <w:bottom w:w="0" w:type="dxa"/>
              <w:right w:w="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6349522.81</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7"/>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b/>
                <w:sz w:val="20"/>
              </w:rPr>
              <w:t>(3)采购包3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序号</w:t>
            </w: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品目</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位置</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sz w:val="19"/>
              </w:rPr>
              <w:t xml:space="preserve"> </w:t>
            </w:r>
            <w:r>
              <w:rPr>
                <w:rFonts w:ascii="仿宋_GB2312" w:hAnsi="仿宋_GB2312" w:eastAsia="仿宋_GB2312" w:cs="仿宋_GB2312"/>
                <w:color w:val="000000"/>
                <w:sz w:val="20"/>
              </w:rPr>
              <w:t>面积(㎡)</w:t>
            </w:r>
          </w:p>
        </w:tc>
        <w:tc>
          <w:tcPr>
            <w:tcW w:w="117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单价限价（元/12个月）</w:t>
            </w:r>
          </w:p>
        </w:tc>
        <w:tc>
          <w:tcPr>
            <w:tcW w:w="1631"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最高限价（元）</w:t>
            </w:r>
          </w:p>
        </w:tc>
        <w:tc>
          <w:tcPr>
            <w:tcW w:w="1646"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江滨中大道沿线绿地</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635</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762000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w:t>
            </w:r>
          </w:p>
        </w:tc>
        <w:tc>
          <w:tcPr>
            <w:tcW w:w="1133" w:type="dxa"/>
            <w:vMerge w:val="restart"/>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会展岛正门两侧绿地</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973</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1167600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vMerge w:val="continue"/>
          </w:tcP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会展岛后门绿地</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249</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298800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潘墩路沿线绿地</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296</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355200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五一南路及台江路沿线</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157</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188400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5</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绿地莳花A</w:t>
            </w:r>
          </w:p>
        </w:tc>
        <w:tc>
          <w:tcPr>
            <w:tcW w:w="120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福马路沿线</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69</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1200</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82800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6</w:t>
            </w: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花境莳花</w:t>
            </w:r>
          </w:p>
        </w:tc>
        <w:tc>
          <w:tcPr>
            <w:tcW w:w="1208" w:type="dxa"/>
            <w:vMerge w:val="restart"/>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江滨西大道中分带</w:t>
            </w: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829</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1319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1093451</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花境绿地养护</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382</w:t>
            </w:r>
          </w:p>
        </w:tc>
        <w:tc>
          <w:tcPr>
            <w:tcW w:w="1178"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13.99</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5344.18</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tc>
        <w:tc>
          <w:tcPr>
            <w:tcW w:w="1133"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花境砾石</w:t>
            </w:r>
          </w:p>
        </w:tc>
        <w:tc>
          <w:tcPr>
            <w:tcW w:w="1208" w:type="dxa"/>
            <w:vMerge w:val="continue"/>
          </w:tc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290</w:t>
            </w:r>
          </w:p>
        </w:tc>
        <w:tc>
          <w:tcPr>
            <w:tcW w:w="117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195</w:t>
            </w:r>
          </w:p>
        </w:tc>
        <w:tc>
          <w:tcPr>
            <w:tcW w:w="1631" w:type="dxa"/>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56550</w:t>
            </w:r>
          </w:p>
        </w:tc>
        <w:tc>
          <w:tcPr>
            <w:tcW w:w="1646"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暂按每年更换3次（65元/㎡˙次），按签证单据实结算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7</w:t>
            </w:r>
          </w:p>
        </w:tc>
        <w:tc>
          <w:tcPr>
            <w:tcW w:w="2341" w:type="dxa"/>
            <w:gridSpan w:val="2"/>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新增氛围布置、节点、重要路段及应急任务等费用</w:t>
            </w:r>
          </w:p>
        </w:tc>
        <w:tc>
          <w:tcPr>
            <w:tcW w:w="1072" w:type="dxa"/>
            <w:shd w:val="clear" w:color="auto" w:fill="FFFFFF"/>
            <w:tcMar>
              <w:top w:w="0" w:type="dxa"/>
              <w:left w:w="105" w:type="dxa"/>
              <w:bottom w:w="0" w:type="dxa"/>
              <w:right w:w="105" w:type="dxa"/>
            </w:tcMar>
            <w:vAlign w:val="top"/>
          </w:tcPr>
          <w:p>
            <w:pPr>
              <w:pStyle w:val="6"/>
              <w:jc w:val="left"/>
            </w:pPr>
          </w:p>
        </w:tc>
        <w:tc>
          <w:tcPr>
            <w:tcW w:w="1178" w:type="dxa"/>
            <w:shd w:val="clear" w:color="auto" w:fill="FFFFFF"/>
            <w:tcMar>
              <w:top w:w="0" w:type="dxa"/>
              <w:left w:w="105" w:type="dxa"/>
              <w:bottom w:w="0" w:type="dxa"/>
              <w:right w:w="105" w:type="dxa"/>
            </w:tcMar>
            <w:vAlign w:val="top"/>
          </w:tcPr>
          <w:p/>
        </w:tc>
        <w:tc>
          <w:tcPr>
            <w:tcW w:w="1631"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180000</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shd w:val="clear" w:color="auto" w:fill="FFFFFF"/>
            <w:tcMar>
              <w:top w:w="0" w:type="dxa"/>
              <w:left w:w="105" w:type="dxa"/>
              <w:bottom w:w="0" w:type="dxa"/>
              <w:right w:w="105" w:type="dxa"/>
            </w:tcMar>
            <w:vAlign w:val="top"/>
          </w:tcPr>
          <w:p/>
        </w:tc>
        <w:tc>
          <w:tcPr>
            <w:tcW w:w="1133"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合计</w:t>
            </w:r>
          </w:p>
        </w:tc>
        <w:tc>
          <w:tcPr>
            <w:tcW w:w="1208" w:type="dxa"/>
            <w:shd w:val="clear" w:color="auto" w:fill="FFFFFF"/>
            <w:tcMar>
              <w:top w:w="0" w:type="dxa"/>
              <w:left w:w="105" w:type="dxa"/>
              <w:bottom w:w="0" w:type="dxa"/>
              <w:right w:w="105" w:type="dxa"/>
            </w:tcMar>
            <w:vAlign w:val="top"/>
          </w:tcPr>
          <w:p>
            <w:pPr>
              <w:pStyle w:val="6"/>
              <w:jc w:val="left"/>
            </w:pPr>
          </w:p>
        </w:tc>
        <w:tc>
          <w:tcPr>
            <w:tcW w:w="1072"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3880</w:t>
            </w:r>
          </w:p>
        </w:tc>
        <w:tc>
          <w:tcPr>
            <w:tcW w:w="1178" w:type="dxa"/>
            <w:shd w:val="clear" w:color="auto" w:fill="FFFFFF"/>
            <w:tcMar>
              <w:top w:w="0" w:type="dxa"/>
              <w:left w:w="105" w:type="dxa"/>
              <w:bottom w:w="0" w:type="dxa"/>
              <w:right w:w="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color w:val="000000"/>
                <w:sz w:val="20"/>
              </w:rPr>
              <w:t>4190145.18</w:t>
            </w:r>
          </w:p>
        </w:tc>
        <w:tc>
          <w:tcPr>
            <w:tcW w:w="1646" w:type="dxa"/>
            <w:tcMar>
              <w:top w:w="0" w:type="dxa"/>
              <w:left w:w="105" w:type="dxa"/>
              <w:bottom w:w="0" w:type="dxa"/>
              <w:right w:w="105" w:type="dxa"/>
            </w:tcMar>
            <w:vAlign w:val="top"/>
          </w:tcPr>
          <w:p>
            <w:pPr>
              <w:pStyle w:val="6"/>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7"/>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sz w:val="20"/>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7"/>
            <w:shd w:val="clear" w:color="auto" w:fill="FFFFFF"/>
            <w:tcMar>
              <w:top w:w="0" w:type="dxa"/>
              <w:left w:w="105" w:type="dxa"/>
              <w:bottom w:w="0" w:type="dxa"/>
              <w:right w:w="105" w:type="dxa"/>
            </w:tcMar>
            <w:vAlign w:val="top"/>
          </w:tcPr>
          <w:p>
            <w:pPr>
              <w:pStyle w:val="6"/>
              <w:jc w:val="left"/>
            </w:pPr>
            <w:r>
              <w:rPr>
                <w:rFonts w:ascii="仿宋_GB2312" w:hAnsi="仿宋_GB2312" w:eastAsia="仿宋_GB2312" w:cs="仿宋_GB2312"/>
                <w:sz w:val="20"/>
              </w:rPr>
              <w:t>1、每平方米单价含服务期内的莳花苗木、种植、养护、外运、清场、机械设备、花箱清洗及维护、踩踏补植、应急抢险等费用。</w:t>
            </w:r>
          </w:p>
          <w:p>
            <w:pPr>
              <w:pStyle w:val="6"/>
              <w:jc w:val="left"/>
            </w:pPr>
            <w:r>
              <w:rPr>
                <w:rFonts w:ascii="仿宋_GB2312" w:hAnsi="仿宋_GB2312" w:eastAsia="仿宋_GB2312" w:cs="仿宋_GB2312"/>
                <w:sz w:val="20"/>
              </w:rPr>
              <w:t>2、莳花须在重要节日、活动保证盛花期（如元旦、春节、省市两会、数字峰会、五一、518、618、国庆及其他重要会议等）。</w:t>
            </w:r>
          </w:p>
          <w:p>
            <w:pPr>
              <w:pStyle w:val="6"/>
              <w:jc w:val="left"/>
            </w:pPr>
            <w:r>
              <w:rPr>
                <w:rFonts w:ascii="仿宋_GB2312" w:hAnsi="仿宋_GB2312" w:eastAsia="仿宋_GB2312" w:cs="仿宋_GB2312"/>
                <w:sz w:val="20"/>
              </w:rPr>
              <w:t>3、花箱护栏事故恢复(花箱护栏由采购人提供)按次按米计费，数量及总价为暂估量，据实结算。</w:t>
            </w:r>
          </w:p>
          <w:p>
            <w:pPr>
              <w:pStyle w:val="6"/>
              <w:jc w:val="left"/>
            </w:pPr>
            <w:r>
              <w:rPr>
                <w:rFonts w:ascii="仿宋_GB2312" w:hAnsi="仿宋_GB2312" w:eastAsia="仿宋_GB2312" w:cs="仿宋_GB2312"/>
                <w:sz w:val="20"/>
              </w:rPr>
              <w:t>4、各采购包“新增氛围布置、节点、重要路段及应急任务等费用”为暂估价，按现场实际发生量进行签证，第三方审核，据实结算。投标人须按本项合计金额进行报价，不得调整，</w:t>
            </w:r>
            <w:r>
              <w:rPr>
                <w:rFonts w:ascii="仿宋_GB2312" w:hAnsi="仿宋_GB2312" w:eastAsia="仿宋_GB2312" w:cs="仿宋_GB2312"/>
                <w:b/>
                <w:sz w:val="20"/>
              </w:rPr>
              <w:t>否则其投标无效</w:t>
            </w:r>
            <w:r>
              <w:rPr>
                <w:rFonts w:ascii="仿宋_GB2312" w:hAnsi="仿宋_GB2312" w:eastAsia="仿宋_GB2312" w:cs="仿宋_GB2312"/>
                <w:sz w:val="20"/>
              </w:rPr>
              <w:t>。</w:t>
            </w:r>
          </w:p>
          <w:p>
            <w:pPr>
              <w:pStyle w:val="6"/>
              <w:jc w:val="left"/>
            </w:pPr>
            <w:r>
              <w:rPr>
                <w:rFonts w:ascii="仿宋_GB2312" w:hAnsi="仿宋_GB2312" w:eastAsia="仿宋_GB2312" w:cs="仿宋_GB2312"/>
                <w:sz w:val="20"/>
              </w:rPr>
              <w:t>5、五一广场旗杆（国庆节前氛围布置）按现场实际发生量进行签证，第三方审核，据实结算。投标人无需对此项进行报价，该费用已包含在采购包1总价内。</w:t>
            </w:r>
          </w:p>
          <w:p>
            <w:pPr>
              <w:pStyle w:val="6"/>
              <w:jc w:val="left"/>
            </w:pPr>
            <w:r>
              <w:rPr>
                <w:rFonts w:ascii="仿宋_GB2312" w:hAnsi="仿宋_GB2312" w:eastAsia="仿宋_GB2312" w:cs="仿宋_GB2312"/>
                <w:sz w:val="20"/>
              </w:rPr>
              <w:t>6、采购人有权对本项目的服务内容、地点以及工作量进行增减及变更。</w:t>
            </w:r>
          </w:p>
          <w:p>
            <w:pPr>
              <w:pStyle w:val="6"/>
              <w:jc w:val="left"/>
            </w:pPr>
            <w:r>
              <w:rPr>
                <w:rFonts w:ascii="仿宋_GB2312" w:hAnsi="仿宋_GB2312" w:eastAsia="仿宋_GB2312" w:cs="仿宋_GB2312"/>
                <w:sz w:val="20"/>
              </w:rPr>
              <w:t>7、投标人应按投标（响应）报价明细表进行报价，所报单价不得超过单价限价，</w:t>
            </w:r>
            <w:r>
              <w:rPr>
                <w:rFonts w:ascii="仿宋_GB2312" w:hAnsi="仿宋_GB2312" w:eastAsia="仿宋_GB2312" w:cs="仿宋_GB2312"/>
                <w:b/>
                <w:sz w:val="20"/>
              </w:rPr>
              <w:t>否则其投标无效</w:t>
            </w:r>
            <w:r>
              <w:rPr>
                <w:rFonts w:ascii="仿宋_GB2312" w:hAnsi="仿宋_GB2312" w:eastAsia="仿宋_GB2312" w:cs="仿宋_GB2312"/>
                <w:sz w:val="20"/>
              </w:rPr>
              <w:t>。各采购包中的表中出现相同单价限价的，则相同单价限价的投标价有且只能有一个相同报价。（例：采购包1中序号1花箱莳花【位置：华林路中央隔离栏花箱】的单价限价为1200（元/12个月），序号2绿地莳花A【位置：五四路沿线花坛】的单价限价为1200（元/12个月），则序号1和序号2的报价有且只能有一个相同报价），不得提供不同报价，</w:t>
            </w:r>
            <w:r>
              <w:rPr>
                <w:rFonts w:ascii="仿宋_GB2312" w:hAnsi="仿宋_GB2312" w:eastAsia="仿宋_GB2312" w:cs="仿宋_GB2312"/>
                <w:b/>
                <w:sz w:val="20"/>
              </w:rPr>
              <w:t>否则其投标无效</w:t>
            </w:r>
            <w:r>
              <w:rPr>
                <w:rFonts w:ascii="仿宋_GB2312" w:hAnsi="仿宋_GB2312" w:eastAsia="仿宋_GB2312" w:cs="仿宋_GB2312"/>
                <w:sz w:val="20"/>
              </w:rPr>
              <w:t>。</w:t>
            </w:r>
          </w:p>
          <w:p>
            <w:pPr>
              <w:pStyle w:val="6"/>
              <w:jc w:val="left"/>
            </w:pPr>
            <w:r>
              <w:rPr>
                <w:rFonts w:ascii="仿宋_GB2312" w:hAnsi="仿宋_GB2312" w:eastAsia="仿宋_GB2312" w:cs="仿宋_GB2312"/>
                <w:sz w:val="20"/>
              </w:rPr>
              <w:t>8、鼓屏环岛和南门环岛按采购人要求土壤每年至少消杀2次。</w:t>
            </w:r>
          </w:p>
          <w:p>
            <w:pPr>
              <w:pStyle w:val="6"/>
              <w:jc w:val="both"/>
            </w:pPr>
            <w:r>
              <w:rPr>
                <w:rFonts w:ascii="仿宋_GB2312" w:hAnsi="仿宋_GB2312" w:eastAsia="仿宋_GB2312" w:cs="仿宋_GB2312"/>
                <w:sz w:val="20"/>
              </w:rPr>
              <w:t>9、投标人在填投标（响应）报价明细表时，部分内容填写示例如下：</w:t>
            </w:r>
          </w:p>
          <w:p>
            <w:pPr>
              <w:pStyle w:val="6"/>
              <w:jc w:val="both"/>
            </w:pPr>
            <w:r>
              <w:rPr>
                <w:rFonts w:ascii="仿宋_GB2312" w:hAnsi="仿宋_GB2312" w:eastAsia="仿宋_GB2312" w:cs="仿宋_GB2312"/>
                <w:sz w:val="20"/>
              </w:rPr>
              <w:t>采购包1</w:t>
            </w:r>
          </w:p>
          <w:tbl>
            <w:tblPr>
              <w:tblStyle w:val="4"/>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40"/>
              <w:gridCol w:w="830"/>
              <w:gridCol w:w="921"/>
              <w:gridCol w:w="2219"/>
              <w:gridCol w:w="936"/>
              <w:gridCol w:w="2445"/>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序号</w:t>
                  </w:r>
                </w:p>
              </w:tc>
              <w:tc>
                <w:tcPr>
                  <w:tcW w:w="830"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服务名称</w:t>
                  </w:r>
                </w:p>
              </w:tc>
              <w:tc>
                <w:tcPr>
                  <w:tcW w:w="921"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服务范围</w:t>
                  </w:r>
                </w:p>
              </w:tc>
              <w:tc>
                <w:tcPr>
                  <w:tcW w:w="2219"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服务要求</w:t>
                  </w:r>
                </w:p>
              </w:tc>
              <w:tc>
                <w:tcPr>
                  <w:tcW w:w="936"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服务时间</w:t>
                  </w:r>
                </w:p>
              </w:tc>
              <w:tc>
                <w:tcPr>
                  <w:tcW w:w="2445"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服务标准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1</w:t>
                  </w:r>
                </w:p>
              </w:tc>
              <w:tc>
                <w:tcPr>
                  <w:tcW w:w="830"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花箱莳花【位置：华林路中央隔离栏花箱】</w:t>
                  </w:r>
                </w:p>
              </w:tc>
              <w:tc>
                <w:tcPr>
                  <w:tcW w:w="92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华林路中央隔离栏花箱</w:t>
                  </w:r>
                </w:p>
              </w:tc>
              <w:tc>
                <w:tcPr>
                  <w:tcW w:w="2219"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满足招标文件第五章二、技术和服务要求1、莳花质量要求2、换花种植要求3、安全（文明）作业规范4、日常养护管理5、作业监管机制6、车辆和人员配备要求</w:t>
                  </w:r>
                </w:p>
              </w:tc>
              <w:tc>
                <w:tcPr>
                  <w:tcW w:w="936"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服务期2026年6月1日至2027年5月31日</w:t>
                  </w:r>
                </w:p>
              </w:tc>
              <w:tc>
                <w:tcPr>
                  <w:tcW w:w="2445"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满足招标文件（1）参考品种的要求（2）中标人要根据季节变换及时更换应季莳花，确保良好的道路景观效果。（3）如遇特殊情况，中标人应根据采购人需求提供相应的莳花品种。</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2</w:t>
                  </w:r>
                </w:p>
              </w:tc>
              <w:tc>
                <w:tcPr>
                  <w:tcW w:w="830"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w:t>
                  </w:r>
                </w:p>
              </w:tc>
              <w:tc>
                <w:tcPr>
                  <w:tcW w:w="92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w:t>
                  </w:r>
                </w:p>
              </w:tc>
              <w:tc>
                <w:tcPr>
                  <w:tcW w:w="2219"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满足招标文件第五章二、技术和服务要求1、莳花质量要求2、换花种植要求3、安全（文明）作业规范4、日常养护管理5、作业监管机制6、车辆和人员配备要求</w:t>
                  </w:r>
                </w:p>
              </w:tc>
              <w:tc>
                <w:tcPr>
                  <w:tcW w:w="936"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服务期2026年6月1日至2027年5月31日</w:t>
                  </w:r>
                </w:p>
              </w:tc>
              <w:tc>
                <w:tcPr>
                  <w:tcW w:w="2445"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满足招标文件（1）参考品种的要求（2）中标人要根据季节变换及时更换应季莳花，确保良好的道路景观效果。（3）如遇特殊情况，中标人应根据采购人需求提供相应的莳花品种。</w:t>
                  </w:r>
                </w:p>
              </w:tc>
            </w:tr>
          </w:tbl>
          <w:p>
            <w:pPr>
              <w:pStyle w:val="6"/>
              <w:jc w:val="both"/>
            </w:pPr>
            <w:r>
              <w:rPr>
                <w:rFonts w:ascii="仿宋_GB2312" w:hAnsi="仿宋_GB2312" w:eastAsia="仿宋_GB2312" w:cs="仿宋_GB2312"/>
                <w:sz w:val="20"/>
              </w:rPr>
              <w:t>采购包2</w:t>
            </w:r>
          </w:p>
          <w:tbl>
            <w:tblPr>
              <w:tblStyle w:val="4"/>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740"/>
              <w:gridCol w:w="845"/>
              <w:gridCol w:w="921"/>
              <w:gridCol w:w="2204"/>
              <w:gridCol w:w="936"/>
              <w:gridCol w:w="2445"/>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0"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序号</w:t>
                  </w:r>
                </w:p>
              </w:tc>
              <w:tc>
                <w:tcPr>
                  <w:tcW w:w="845"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服务名称</w:t>
                  </w:r>
                </w:p>
              </w:tc>
              <w:tc>
                <w:tcPr>
                  <w:tcW w:w="921"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服务范围</w:t>
                  </w:r>
                </w:p>
              </w:tc>
              <w:tc>
                <w:tcPr>
                  <w:tcW w:w="2204"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服务要求</w:t>
                  </w:r>
                </w:p>
              </w:tc>
              <w:tc>
                <w:tcPr>
                  <w:tcW w:w="936"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服务时间</w:t>
                  </w:r>
                </w:p>
              </w:tc>
              <w:tc>
                <w:tcPr>
                  <w:tcW w:w="2445"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服务标准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1</w:t>
                  </w:r>
                </w:p>
              </w:tc>
              <w:tc>
                <w:tcPr>
                  <w:tcW w:w="845"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绿地莳花B【位置：华林路沿线】</w:t>
                  </w:r>
                </w:p>
              </w:tc>
              <w:tc>
                <w:tcPr>
                  <w:tcW w:w="92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华林路沿线</w:t>
                  </w:r>
                </w:p>
              </w:tc>
              <w:tc>
                <w:tcPr>
                  <w:tcW w:w="2204"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满足招标文件第五章二、技术和服务要求1、莳花质量要求2、换花种植要求3、安全（文明）作业规范4、日常养护管理5、作业监管机制6、车辆和人员配备要求</w:t>
                  </w:r>
                </w:p>
              </w:tc>
              <w:tc>
                <w:tcPr>
                  <w:tcW w:w="936"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服务期2026年6月1日至2027年5月31日</w:t>
                  </w:r>
                </w:p>
              </w:tc>
              <w:tc>
                <w:tcPr>
                  <w:tcW w:w="2445"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满足招标文件（1）参考品种的要求（2）中标人要根据季节变换及时更换应季莳花，确保良好的道路景观效果。（3）如遇特殊情况，中标人应根据采购人需求提供相应的莳花品种。</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0"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2</w:t>
                  </w:r>
                </w:p>
              </w:tc>
              <w:tc>
                <w:tcPr>
                  <w:tcW w:w="845"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w:t>
                  </w:r>
                </w:p>
              </w:tc>
              <w:tc>
                <w:tcPr>
                  <w:tcW w:w="92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w:t>
                  </w:r>
                </w:p>
              </w:tc>
              <w:tc>
                <w:tcPr>
                  <w:tcW w:w="2204"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满足招标文件第五章二、技术和服务要求1、莳花质量要求2、换花种植要求3、安全（文明）作业规范4、日常养护管理5、作业监管机制6、车辆和人员配备要求</w:t>
                  </w:r>
                </w:p>
              </w:tc>
              <w:tc>
                <w:tcPr>
                  <w:tcW w:w="936"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服务期2026年6月1日至2027年5月31日</w:t>
                  </w:r>
                </w:p>
              </w:tc>
              <w:tc>
                <w:tcPr>
                  <w:tcW w:w="2445"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满足招标文件（1）参考品种的要求（2）中标人要根据季节变换及时更换应季莳花，确保良好的道路景观效果。（3）如遇特殊情况，中标人应根据采购人需求提供相应的莳花品种。</w:t>
                  </w:r>
                </w:p>
              </w:tc>
            </w:tr>
          </w:tbl>
          <w:p>
            <w:pPr>
              <w:pStyle w:val="6"/>
              <w:jc w:val="both"/>
            </w:pPr>
            <w:r>
              <w:rPr>
                <w:rFonts w:ascii="仿宋_GB2312" w:hAnsi="仿宋_GB2312" w:eastAsia="仿宋_GB2312" w:cs="仿宋_GB2312"/>
                <w:sz w:val="20"/>
              </w:rPr>
              <w:t>采购包3</w:t>
            </w:r>
          </w:p>
          <w:tbl>
            <w:tblPr>
              <w:tblStyle w:val="4"/>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453"/>
              <w:gridCol w:w="679"/>
              <w:gridCol w:w="921"/>
              <w:gridCol w:w="2204"/>
              <w:gridCol w:w="921"/>
              <w:gridCol w:w="2913"/>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3"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序号</w:t>
                  </w:r>
                </w:p>
              </w:tc>
              <w:tc>
                <w:tcPr>
                  <w:tcW w:w="679"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服务名称</w:t>
                  </w:r>
                </w:p>
              </w:tc>
              <w:tc>
                <w:tcPr>
                  <w:tcW w:w="921"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服务范围</w:t>
                  </w:r>
                </w:p>
              </w:tc>
              <w:tc>
                <w:tcPr>
                  <w:tcW w:w="2204"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服务要求</w:t>
                  </w:r>
                </w:p>
              </w:tc>
              <w:tc>
                <w:tcPr>
                  <w:tcW w:w="921"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服务时间</w:t>
                  </w:r>
                </w:p>
              </w:tc>
              <w:tc>
                <w:tcPr>
                  <w:tcW w:w="2913"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服务标准</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3"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1</w:t>
                  </w:r>
                </w:p>
              </w:tc>
              <w:tc>
                <w:tcPr>
                  <w:tcW w:w="679"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绿地莳花A【位置江滨中大道沿线绿地】</w:t>
                  </w:r>
                </w:p>
              </w:tc>
              <w:tc>
                <w:tcPr>
                  <w:tcW w:w="92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江滨中大道沿线绿地</w:t>
                  </w:r>
                </w:p>
              </w:tc>
              <w:tc>
                <w:tcPr>
                  <w:tcW w:w="2204"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满足招标文件第五章二、技术和服务要求1、莳花质量要求2、换花种植要求3、安全（文明）作业规范4、日常养护管理5、作业监管机制6、车辆和人员配备要求</w:t>
                  </w:r>
                </w:p>
              </w:tc>
              <w:tc>
                <w:tcPr>
                  <w:tcW w:w="92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服务期2026年6月1日至2027年5月31日</w:t>
                  </w:r>
                </w:p>
              </w:tc>
              <w:tc>
                <w:tcPr>
                  <w:tcW w:w="2913"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满足招标文件（1）参考品种的要求（2）中标人要根据季节变换及时更换应季莳花，确保良好的道路景观效果。（3）如遇特殊情况，中标人应根据采购人需求提供相应的莳花品种。</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453"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2</w:t>
                  </w:r>
                </w:p>
              </w:tc>
              <w:tc>
                <w:tcPr>
                  <w:tcW w:w="679"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w:t>
                  </w:r>
                </w:p>
              </w:tc>
              <w:tc>
                <w:tcPr>
                  <w:tcW w:w="92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w:t>
                  </w:r>
                </w:p>
              </w:tc>
              <w:tc>
                <w:tcPr>
                  <w:tcW w:w="2204"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满足招标文件第五章二、技术和服务要求1、莳花质量要求2、换花种植要求3、安全（文明）作业规范4、日常养护管理5、作业监管机制6、车辆和人员配备要求</w:t>
                  </w:r>
                </w:p>
              </w:tc>
              <w:tc>
                <w:tcPr>
                  <w:tcW w:w="92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服务期2026年6月1日至2027年5月31日</w:t>
                  </w:r>
                </w:p>
              </w:tc>
              <w:tc>
                <w:tcPr>
                  <w:tcW w:w="2913"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6"/>
                    <w:jc w:val="center"/>
                  </w:pPr>
                  <w:r>
                    <w:rPr>
                      <w:rFonts w:ascii="仿宋_GB2312" w:hAnsi="仿宋_GB2312" w:eastAsia="仿宋_GB2312" w:cs="仿宋_GB2312"/>
                      <w:sz w:val="20"/>
                    </w:rPr>
                    <w:t>满足招标文件（1）参考品种的要求（2）中标人要根据季节变换及时更换应季莳花，确保良好的道路景观效果。（3）如遇特殊情况，中标人应根据采购人需求提供相应的莳花品种。</w:t>
                  </w:r>
                </w:p>
              </w:tc>
            </w:tr>
          </w:tbl>
          <w:p>
            <w:pPr>
              <w:pStyle w:val="6"/>
              <w:jc w:val="center"/>
            </w:pPr>
          </w:p>
        </w:tc>
      </w:tr>
    </w:tbl>
    <w:p>
      <w:pPr>
        <w:pStyle w:val="6"/>
        <w:jc w:val="both"/>
        <w:outlineLvl w:val="2"/>
      </w:pPr>
      <w:r>
        <w:rPr>
          <w:rFonts w:ascii="仿宋_GB2312" w:hAnsi="仿宋_GB2312" w:eastAsia="仿宋_GB2312" w:cs="仿宋_GB2312"/>
          <w:b/>
          <w:sz w:val="28"/>
        </w:rPr>
        <w:t>二、技术和服务要求（以“★”标示的内容为不允许负偏离的实质性要求）</w:t>
      </w:r>
    </w:p>
    <w:p>
      <w:pPr>
        <w:pStyle w:val="6"/>
        <w:jc w:val="left"/>
      </w:pPr>
      <w:r>
        <w:rPr>
          <w:rFonts w:ascii="仿宋_GB2312" w:hAnsi="仿宋_GB2312" w:eastAsia="仿宋_GB2312" w:cs="仿宋_GB2312"/>
          <w:b/>
          <w:sz w:val="20"/>
        </w:rPr>
        <w:t>（一）参考品种及要求</w:t>
      </w:r>
    </w:p>
    <w:p>
      <w:pPr>
        <w:pStyle w:val="6"/>
        <w:ind w:firstLine="480"/>
        <w:jc w:val="both"/>
      </w:pPr>
      <w:r>
        <w:rPr>
          <w:rFonts w:ascii="仿宋_GB2312" w:hAnsi="仿宋_GB2312" w:eastAsia="仿宋_GB2312" w:cs="仿宋_GB2312"/>
          <w:sz w:val="20"/>
        </w:rPr>
        <w:t>(项号1)（1）参考品种：大花海棠、孔雀草、矮牵牛、四季海棠、一串红、金鱼草、凤仙、石竹、三色堇、美女樱、飞燕草、毛地黄、玛格丽特、天竺葵、花毛茛、矮种多花向日葵、报春花、一品红、鲁冰花、长春花、鸡冠花、夏堇、小花百日草、大花百日草、凤尾、大小波斯、万寿菊、鼠尾草、五星花、八仙花、桑贝斯凤仙、蓝雪花、繁星花、紫罗兰、香彩雀、郁金香、西洋杜鹃、草海桐、山丹、风铃草、绣球花、鸟尾花、角堇、洋凤仙、变叶木、吊兰、常春藤、金叶番薯、巴西铁、澳洲朱蕉、彩叶草、龟背竹、朱砂根、黑金刚、红果、金心也门铁等。</w:t>
      </w:r>
    </w:p>
    <w:p>
      <w:pPr>
        <w:pStyle w:val="6"/>
        <w:ind w:firstLine="480"/>
        <w:jc w:val="both"/>
      </w:pPr>
      <w:r>
        <w:rPr>
          <w:rFonts w:ascii="仿宋_GB2312" w:hAnsi="仿宋_GB2312" w:eastAsia="仿宋_GB2312" w:cs="仿宋_GB2312"/>
          <w:sz w:val="20"/>
        </w:rPr>
        <w:t>(项号2)</w:t>
      </w:r>
      <w:r>
        <w:rPr>
          <w:rFonts w:ascii="仿宋_GB2312" w:hAnsi="仿宋_GB2312" w:eastAsia="仿宋_GB2312" w:cs="仿宋_GB2312"/>
          <w:sz w:val="20"/>
          <w:shd w:val="clear" w:fill="FFFFFF"/>
        </w:rPr>
        <w:t>（2）中标人要根据季节变换及时更换应季莳花，确保良好的道路景观效果。</w:t>
      </w:r>
    </w:p>
    <w:p>
      <w:pPr>
        <w:pStyle w:val="6"/>
        <w:ind w:firstLine="480"/>
        <w:jc w:val="both"/>
      </w:pPr>
      <w:r>
        <w:rPr>
          <w:rFonts w:ascii="仿宋_GB2312" w:hAnsi="仿宋_GB2312" w:eastAsia="仿宋_GB2312" w:cs="仿宋_GB2312"/>
          <w:sz w:val="20"/>
        </w:rPr>
        <w:t>(项号3)</w:t>
      </w:r>
      <w:r>
        <w:rPr>
          <w:rFonts w:ascii="仿宋_GB2312" w:hAnsi="仿宋_GB2312" w:eastAsia="仿宋_GB2312" w:cs="仿宋_GB2312"/>
          <w:sz w:val="20"/>
          <w:shd w:val="clear" w:fill="FFFFFF"/>
        </w:rPr>
        <w:t>（3）如遇特殊情况，中标人应根据采购人需求提供相应的莳花品种。</w:t>
      </w:r>
    </w:p>
    <w:p>
      <w:pPr>
        <w:pStyle w:val="6"/>
        <w:jc w:val="both"/>
      </w:pPr>
      <w:r>
        <w:rPr>
          <w:rFonts w:ascii="仿宋_GB2312" w:hAnsi="仿宋_GB2312" w:eastAsia="仿宋_GB2312" w:cs="仿宋_GB2312"/>
          <w:b/>
          <w:sz w:val="20"/>
          <w:shd w:val="clear" w:fill="FFFFFF"/>
        </w:rPr>
        <w:t>（二）采购包1、采购包2、采购包3的服务要求如下：</w:t>
      </w:r>
    </w:p>
    <w:p>
      <w:pPr>
        <w:pStyle w:val="6"/>
        <w:ind w:firstLine="480"/>
        <w:jc w:val="both"/>
      </w:pPr>
      <w:r>
        <w:rPr>
          <w:rFonts w:ascii="仿宋_GB2312" w:hAnsi="仿宋_GB2312" w:eastAsia="仿宋_GB2312" w:cs="仿宋_GB2312"/>
          <w:sz w:val="20"/>
          <w:shd w:val="clear" w:fill="FFFFFF"/>
        </w:rPr>
        <w:t>1、莳花质量要求：</w:t>
      </w:r>
    </w:p>
    <w:p>
      <w:pPr>
        <w:pStyle w:val="6"/>
        <w:ind w:firstLine="480"/>
        <w:jc w:val="both"/>
      </w:pPr>
      <w:r>
        <w:rPr>
          <w:rFonts w:ascii="仿宋_GB2312" w:hAnsi="仿宋_GB2312" w:eastAsia="仿宋_GB2312" w:cs="仿宋_GB2312"/>
          <w:sz w:val="20"/>
        </w:rPr>
        <w:t>(项号4)</w:t>
      </w:r>
      <w:r>
        <w:rPr>
          <w:rFonts w:ascii="仿宋_GB2312" w:hAnsi="仿宋_GB2312" w:eastAsia="仿宋_GB2312" w:cs="仿宋_GB2312"/>
          <w:sz w:val="20"/>
          <w:shd w:val="clear" w:fill="FFFFFF"/>
        </w:rPr>
        <w:t>（1）莳花质量要求：植株生长健壮、无病虫害；叶形完整，叶色油绿；株形整齐，有茎叶、不缺角、无歪斜倒伏；花枝分布均匀；植株达到满盆；始花期（指出花达30%）方可出圃。</w:t>
      </w:r>
    </w:p>
    <w:p>
      <w:pPr>
        <w:pStyle w:val="6"/>
        <w:ind w:firstLine="480"/>
        <w:jc w:val="both"/>
      </w:pPr>
      <w:r>
        <w:rPr>
          <w:rFonts w:ascii="仿宋_GB2312" w:hAnsi="仿宋_GB2312" w:eastAsia="仿宋_GB2312" w:cs="仿宋_GB2312"/>
          <w:sz w:val="20"/>
        </w:rPr>
        <w:t>(项号5)</w:t>
      </w:r>
      <w:r>
        <w:rPr>
          <w:rFonts w:ascii="仿宋_GB2312" w:hAnsi="仿宋_GB2312" w:eastAsia="仿宋_GB2312" w:cs="仿宋_GB2312"/>
          <w:sz w:val="20"/>
          <w:shd w:val="clear" w:fill="FFFFFF"/>
        </w:rPr>
        <w:t>（2）莳花应选择生长旺盛、花大色艳的植株品系。要求花型丰满，色彩鲜艳（以亮红色系为主，黄色系搭配使用）；同一种品种规格大小要一致。花箱、花球莳花应选择耐旱、冠幅较大的品种。</w:t>
      </w:r>
    </w:p>
    <w:p>
      <w:pPr>
        <w:pStyle w:val="6"/>
        <w:ind w:firstLine="480"/>
        <w:jc w:val="both"/>
      </w:pPr>
      <w:r>
        <w:rPr>
          <w:rFonts w:ascii="仿宋_GB2312" w:hAnsi="仿宋_GB2312" w:eastAsia="仿宋_GB2312" w:cs="仿宋_GB2312"/>
          <w:sz w:val="20"/>
        </w:rPr>
        <w:t>(项号6)</w:t>
      </w:r>
      <w:r>
        <w:rPr>
          <w:rFonts w:ascii="仿宋_GB2312" w:hAnsi="仿宋_GB2312" w:eastAsia="仿宋_GB2312" w:cs="仿宋_GB2312"/>
          <w:sz w:val="20"/>
          <w:shd w:val="clear" w:fill="FFFFFF"/>
        </w:rPr>
        <w:t>（3）观叶植物应选择生长健壮，株形完整，无病虫害；叶色正常，无褪色、变色及病斑；叶形完整，无撕裂、折损、穿孔、缺损等损伤；叶片的边缘或先端无枯萎或焦边。</w:t>
      </w:r>
    </w:p>
    <w:p>
      <w:pPr>
        <w:pStyle w:val="6"/>
        <w:ind w:firstLine="480"/>
        <w:jc w:val="both"/>
      </w:pPr>
      <w:r>
        <w:rPr>
          <w:rFonts w:ascii="仿宋_GB2312" w:hAnsi="仿宋_GB2312" w:eastAsia="仿宋_GB2312" w:cs="仿宋_GB2312"/>
          <w:sz w:val="20"/>
          <w:shd w:val="clear" w:fill="FFFFFF"/>
        </w:rPr>
        <w:t>2、换花种植要求：</w:t>
      </w:r>
    </w:p>
    <w:p>
      <w:pPr>
        <w:pStyle w:val="6"/>
        <w:ind w:firstLine="480"/>
        <w:jc w:val="both"/>
      </w:pPr>
      <w:r>
        <w:rPr>
          <w:rFonts w:ascii="仿宋_GB2312" w:hAnsi="仿宋_GB2312" w:eastAsia="仿宋_GB2312" w:cs="仿宋_GB2312"/>
          <w:sz w:val="20"/>
        </w:rPr>
        <w:t>(项号7)</w:t>
      </w:r>
      <w:r>
        <w:rPr>
          <w:rFonts w:ascii="仿宋_GB2312" w:hAnsi="仿宋_GB2312" w:eastAsia="仿宋_GB2312" w:cs="仿宋_GB2312"/>
          <w:sz w:val="20"/>
          <w:shd w:val="clear" w:fill="FFFFFF"/>
        </w:rPr>
        <w:t>（1）莳花换花、种植应按采购人的要求执行。</w:t>
      </w:r>
    </w:p>
    <w:p>
      <w:pPr>
        <w:pStyle w:val="6"/>
        <w:ind w:firstLine="480"/>
        <w:jc w:val="both"/>
      </w:pPr>
      <w:r>
        <w:rPr>
          <w:rFonts w:ascii="仿宋_GB2312" w:hAnsi="仿宋_GB2312" w:eastAsia="仿宋_GB2312" w:cs="仿宋_GB2312"/>
          <w:sz w:val="20"/>
        </w:rPr>
        <w:t>(项号8)</w:t>
      </w:r>
      <w:r>
        <w:rPr>
          <w:rFonts w:ascii="仿宋_GB2312" w:hAnsi="仿宋_GB2312" w:eastAsia="仿宋_GB2312" w:cs="仿宋_GB2312"/>
          <w:sz w:val="20"/>
          <w:shd w:val="clear" w:fill="FFFFFF"/>
        </w:rPr>
        <w:t>（2）根据每条道路不同的环境因地制宜的选择莳花品种，莳花选择上要求常年鲜花盛开，花期整齐，无枯萎、凋谢现象、无病虫害，生长势好，景观效果好。</w:t>
      </w:r>
    </w:p>
    <w:p>
      <w:pPr>
        <w:pStyle w:val="6"/>
        <w:ind w:firstLine="480"/>
        <w:jc w:val="both"/>
      </w:pPr>
      <w:r>
        <w:rPr>
          <w:rFonts w:ascii="仿宋_GB2312" w:hAnsi="仿宋_GB2312" w:eastAsia="仿宋_GB2312" w:cs="仿宋_GB2312"/>
          <w:sz w:val="20"/>
        </w:rPr>
        <w:t>(项号9)</w:t>
      </w:r>
      <w:r>
        <w:rPr>
          <w:rFonts w:ascii="仿宋_GB2312" w:hAnsi="仿宋_GB2312" w:eastAsia="仿宋_GB2312" w:cs="仿宋_GB2312"/>
          <w:sz w:val="20"/>
          <w:shd w:val="clear" w:fill="FFFFFF"/>
        </w:rPr>
        <w:t>（3）莳花种植前须对地形进行微地形处理，花坛、绿地上的土面高度应低于路沿石5-10cm。</w:t>
      </w:r>
    </w:p>
    <w:p>
      <w:pPr>
        <w:pStyle w:val="6"/>
        <w:ind w:firstLine="480"/>
        <w:jc w:val="both"/>
      </w:pPr>
      <w:r>
        <w:rPr>
          <w:rFonts w:ascii="仿宋_GB2312" w:hAnsi="仿宋_GB2312" w:eastAsia="仿宋_GB2312" w:cs="仿宋_GB2312"/>
          <w:sz w:val="20"/>
        </w:rPr>
        <w:t>(项号10)</w:t>
      </w:r>
      <w:r>
        <w:rPr>
          <w:rFonts w:ascii="仿宋_GB2312" w:hAnsi="仿宋_GB2312" w:eastAsia="仿宋_GB2312" w:cs="仿宋_GB2312"/>
          <w:sz w:val="20"/>
          <w:shd w:val="clear" w:fill="FFFFFF"/>
        </w:rPr>
        <w:t>（4）莳花种植换花要求位置适当，做到整齐划一，风格统一协调（每条道路相邻的两个端头要求品种、花色统一，禁止镶边种植）。</w:t>
      </w:r>
    </w:p>
    <w:p>
      <w:pPr>
        <w:pStyle w:val="6"/>
        <w:ind w:firstLine="480"/>
        <w:jc w:val="both"/>
      </w:pPr>
      <w:r>
        <w:rPr>
          <w:rFonts w:ascii="仿宋_GB2312" w:hAnsi="仿宋_GB2312" w:eastAsia="仿宋_GB2312" w:cs="仿宋_GB2312"/>
          <w:sz w:val="20"/>
        </w:rPr>
        <w:t>(项号11)</w:t>
      </w:r>
      <w:r>
        <w:rPr>
          <w:rFonts w:ascii="仿宋_GB2312" w:hAnsi="仿宋_GB2312" w:eastAsia="仿宋_GB2312" w:cs="仿宋_GB2312"/>
          <w:sz w:val="20"/>
          <w:shd w:val="clear" w:fill="FFFFFF"/>
        </w:rPr>
        <w:t>（5）莳花换花、栽植密度须均匀一致，避免过密过稀；植株紧凑，无缺漏，不露底土，无倒伏。</w:t>
      </w:r>
    </w:p>
    <w:p>
      <w:pPr>
        <w:pStyle w:val="6"/>
        <w:ind w:firstLine="480"/>
        <w:jc w:val="both"/>
      </w:pPr>
      <w:r>
        <w:rPr>
          <w:rFonts w:ascii="仿宋_GB2312" w:hAnsi="仿宋_GB2312" w:eastAsia="仿宋_GB2312" w:cs="仿宋_GB2312"/>
          <w:sz w:val="20"/>
        </w:rPr>
        <w:t>(项号12)</w:t>
      </w:r>
      <w:r>
        <w:rPr>
          <w:rFonts w:ascii="仿宋_GB2312" w:hAnsi="仿宋_GB2312" w:eastAsia="仿宋_GB2312" w:cs="仿宋_GB2312"/>
          <w:sz w:val="20"/>
          <w:shd w:val="clear" w:fill="FFFFFF"/>
        </w:rPr>
        <w:t>（6）花箱、花坛、花钵、花境和花球莳花要求脱盆栽植：①莳花需种成圆弧形，冠幅应超出花箱外沿；②花球莳花换花时需加土工布进行铺垫，使花球具有良好的景观效果；③花境种植，莳花应轮廓清晰，保持良好的弧度、线形；④花箱种植方式：采用垂吊植物、观叶植物与花卉相结合的方式进行配置，具体方案先报采购人确认后实施。</w:t>
      </w:r>
    </w:p>
    <w:p>
      <w:pPr>
        <w:pStyle w:val="6"/>
        <w:ind w:firstLine="480"/>
        <w:jc w:val="both"/>
      </w:pPr>
      <w:r>
        <w:rPr>
          <w:rFonts w:ascii="仿宋_GB2312" w:hAnsi="仿宋_GB2312" w:eastAsia="仿宋_GB2312" w:cs="仿宋_GB2312"/>
          <w:sz w:val="20"/>
        </w:rPr>
        <w:t>(项号13)</w:t>
      </w:r>
      <w:r>
        <w:rPr>
          <w:rFonts w:ascii="仿宋_GB2312" w:hAnsi="仿宋_GB2312" w:eastAsia="仿宋_GB2312" w:cs="仿宋_GB2312"/>
          <w:sz w:val="20"/>
          <w:shd w:val="clear" w:fill="FFFFFF"/>
        </w:rPr>
        <w:t>（7）观叶植物应保持叶色鲜艳、健壮、无病虫害、无枯萎、无缺株、无损坏。</w:t>
      </w:r>
    </w:p>
    <w:p>
      <w:pPr>
        <w:pStyle w:val="6"/>
        <w:ind w:firstLine="480"/>
        <w:jc w:val="both"/>
      </w:pPr>
      <w:r>
        <w:rPr>
          <w:rFonts w:ascii="仿宋_GB2312" w:hAnsi="仿宋_GB2312" w:eastAsia="仿宋_GB2312" w:cs="仿宋_GB2312"/>
          <w:sz w:val="20"/>
          <w:shd w:val="clear" w:fill="FFFFFF"/>
        </w:rPr>
        <w:t>3、安全（文明）作业规范：</w:t>
      </w:r>
    </w:p>
    <w:p>
      <w:pPr>
        <w:pStyle w:val="6"/>
        <w:ind w:firstLine="480"/>
        <w:jc w:val="both"/>
      </w:pPr>
      <w:r>
        <w:rPr>
          <w:rFonts w:ascii="仿宋_GB2312" w:hAnsi="仿宋_GB2312" w:eastAsia="仿宋_GB2312" w:cs="仿宋_GB2312"/>
          <w:sz w:val="20"/>
        </w:rPr>
        <w:t>(项号14)</w:t>
      </w:r>
      <w:r>
        <w:rPr>
          <w:rFonts w:ascii="仿宋_GB2312" w:hAnsi="仿宋_GB2312" w:eastAsia="仿宋_GB2312" w:cs="仿宋_GB2312"/>
          <w:sz w:val="20"/>
          <w:shd w:val="clear" w:fill="FFFFFF"/>
        </w:rPr>
        <w:t>（1）作业人员在作业过程要戴安全帽，穿着带有反光标志的统一制服上岗。</w:t>
      </w:r>
    </w:p>
    <w:p>
      <w:pPr>
        <w:pStyle w:val="6"/>
        <w:ind w:firstLine="480"/>
        <w:jc w:val="both"/>
      </w:pPr>
      <w:r>
        <w:rPr>
          <w:rFonts w:ascii="仿宋_GB2312" w:hAnsi="仿宋_GB2312" w:eastAsia="仿宋_GB2312" w:cs="仿宋_GB2312"/>
          <w:sz w:val="20"/>
        </w:rPr>
        <w:t>(项号15)</w:t>
      </w:r>
      <w:r>
        <w:rPr>
          <w:rFonts w:ascii="仿宋_GB2312" w:hAnsi="仿宋_GB2312" w:eastAsia="仿宋_GB2312" w:cs="仿宋_GB2312"/>
          <w:sz w:val="20"/>
          <w:shd w:val="clear" w:fill="FFFFFF"/>
        </w:rPr>
        <w:t>（2）作业现场需设置反光锥并安放作业警示标语，实行现场封闭；需按相关部门的要求设置反光锥、警示牌，作业车辆应放置在设置反光锥的范围内。在来车方向做好安全防护措施，设置反光锥、防撞护栏等，并加装爆闪灯等警示装置。</w:t>
      </w:r>
    </w:p>
    <w:p>
      <w:pPr>
        <w:pStyle w:val="6"/>
        <w:ind w:firstLine="480"/>
        <w:jc w:val="both"/>
      </w:pPr>
      <w:r>
        <w:rPr>
          <w:rFonts w:ascii="仿宋_GB2312" w:hAnsi="仿宋_GB2312" w:eastAsia="仿宋_GB2312" w:cs="仿宋_GB2312"/>
          <w:sz w:val="20"/>
        </w:rPr>
        <w:t>(项号16)</w:t>
      </w:r>
      <w:r>
        <w:rPr>
          <w:rFonts w:ascii="仿宋_GB2312" w:hAnsi="仿宋_GB2312" w:eastAsia="仿宋_GB2312" w:cs="仿宋_GB2312"/>
          <w:sz w:val="20"/>
          <w:shd w:val="clear" w:fill="FFFFFF"/>
        </w:rPr>
        <w:t>（3）作业场地应铺设彩条布防止污染路面，绿化垃圾应边作业边清扫，撤场前路面需冲洗清理干净。如有污染路面，必须清洗干净。</w:t>
      </w:r>
    </w:p>
    <w:p>
      <w:pPr>
        <w:pStyle w:val="6"/>
        <w:ind w:firstLine="480"/>
        <w:jc w:val="both"/>
      </w:pPr>
      <w:r>
        <w:rPr>
          <w:rFonts w:ascii="仿宋_GB2312" w:hAnsi="仿宋_GB2312" w:eastAsia="仿宋_GB2312" w:cs="仿宋_GB2312"/>
          <w:sz w:val="20"/>
        </w:rPr>
        <w:t>(项号17)</w:t>
      </w:r>
      <w:r>
        <w:rPr>
          <w:rFonts w:ascii="仿宋_GB2312" w:hAnsi="仿宋_GB2312" w:eastAsia="仿宋_GB2312" w:cs="仿宋_GB2312"/>
          <w:sz w:val="20"/>
          <w:shd w:val="clear" w:fill="FFFFFF"/>
        </w:rPr>
        <w:t>（4）换花后土面高度应低于花坛5-10cm，浇水严禁直冲，要用花洒式的喷头进行浇灌，以防止将花冲倒及土壤飞溅等现象。</w:t>
      </w:r>
    </w:p>
    <w:p>
      <w:pPr>
        <w:pStyle w:val="6"/>
        <w:ind w:firstLine="480"/>
        <w:jc w:val="both"/>
      </w:pPr>
      <w:r>
        <w:rPr>
          <w:rFonts w:ascii="仿宋_GB2312" w:hAnsi="仿宋_GB2312" w:eastAsia="仿宋_GB2312" w:cs="仿宋_GB2312"/>
          <w:sz w:val="20"/>
        </w:rPr>
        <w:t>(项号18)</w:t>
      </w:r>
      <w:r>
        <w:rPr>
          <w:rFonts w:ascii="仿宋_GB2312" w:hAnsi="仿宋_GB2312" w:eastAsia="仿宋_GB2312" w:cs="仿宋_GB2312"/>
          <w:sz w:val="20"/>
          <w:shd w:val="clear" w:fill="FFFFFF"/>
        </w:rPr>
        <w:t>（5）作业时间：按公安交管部门规定时间执行。</w:t>
      </w:r>
    </w:p>
    <w:p>
      <w:pPr>
        <w:pStyle w:val="6"/>
        <w:ind w:firstLine="480"/>
        <w:jc w:val="both"/>
      </w:pPr>
      <w:r>
        <w:rPr>
          <w:rFonts w:ascii="仿宋_GB2312" w:hAnsi="仿宋_GB2312" w:eastAsia="仿宋_GB2312" w:cs="仿宋_GB2312"/>
          <w:sz w:val="20"/>
          <w:shd w:val="clear" w:fill="FFFFFF"/>
        </w:rPr>
        <w:t>4、日常养护管理：</w:t>
      </w:r>
    </w:p>
    <w:p>
      <w:pPr>
        <w:pStyle w:val="6"/>
        <w:ind w:firstLine="480"/>
        <w:jc w:val="both"/>
      </w:pPr>
      <w:r>
        <w:rPr>
          <w:rFonts w:ascii="仿宋_GB2312" w:hAnsi="仿宋_GB2312" w:eastAsia="仿宋_GB2312" w:cs="仿宋_GB2312"/>
          <w:sz w:val="20"/>
        </w:rPr>
        <w:t>(项号19)</w:t>
      </w:r>
      <w:r>
        <w:rPr>
          <w:rFonts w:ascii="仿宋_GB2312" w:hAnsi="仿宋_GB2312" w:eastAsia="仿宋_GB2312" w:cs="仿宋_GB2312"/>
          <w:sz w:val="20"/>
          <w:shd w:val="clear" w:fill="FFFFFF"/>
        </w:rPr>
        <w:t>（1）浇水：按照不同季节与莳花及观叶植物生长要求及时浇水，浇水应适当，必须文明作业，不得冲歪植株、飞溅泥土。</w:t>
      </w:r>
    </w:p>
    <w:p>
      <w:pPr>
        <w:pStyle w:val="6"/>
        <w:ind w:firstLine="480"/>
        <w:jc w:val="both"/>
      </w:pPr>
      <w:r>
        <w:rPr>
          <w:rFonts w:ascii="仿宋_GB2312" w:hAnsi="仿宋_GB2312" w:eastAsia="仿宋_GB2312" w:cs="仿宋_GB2312"/>
          <w:sz w:val="20"/>
        </w:rPr>
        <w:t>(项号20)</w:t>
      </w:r>
      <w:r>
        <w:rPr>
          <w:rFonts w:ascii="仿宋_GB2312" w:hAnsi="仿宋_GB2312" w:eastAsia="仿宋_GB2312" w:cs="仿宋_GB2312"/>
          <w:sz w:val="20"/>
          <w:shd w:val="clear" w:fill="FFFFFF"/>
        </w:rPr>
        <w:t>（2）除草：及时拔除莳花中的杂草。</w:t>
      </w:r>
    </w:p>
    <w:p>
      <w:pPr>
        <w:pStyle w:val="6"/>
        <w:ind w:firstLine="480"/>
        <w:jc w:val="both"/>
      </w:pPr>
      <w:r>
        <w:rPr>
          <w:rFonts w:ascii="仿宋_GB2312" w:hAnsi="仿宋_GB2312" w:eastAsia="仿宋_GB2312" w:cs="仿宋_GB2312"/>
          <w:sz w:val="20"/>
        </w:rPr>
        <w:t>(项号21)</w:t>
      </w:r>
      <w:r>
        <w:rPr>
          <w:rFonts w:ascii="仿宋_GB2312" w:hAnsi="仿宋_GB2312" w:eastAsia="仿宋_GB2312" w:cs="仿宋_GB2312"/>
          <w:sz w:val="20"/>
          <w:shd w:val="clear" w:fill="FFFFFF"/>
        </w:rPr>
        <w:t>（3）病虫害防治：发现病株及时拔除销毁，以减少菌源，并进行药物防治。</w:t>
      </w:r>
    </w:p>
    <w:p>
      <w:pPr>
        <w:pStyle w:val="6"/>
        <w:ind w:firstLine="480"/>
        <w:jc w:val="both"/>
      </w:pPr>
      <w:r>
        <w:rPr>
          <w:rFonts w:ascii="仿宋_GB2312" w:hAnsi="仿宋_GB2312" w:eastAsia="仿宋_GB2312" w:cs="仿宋_GB2312"/>
          <w:sz w:val="20"/>
        </w:rPr>
        <w:t>(项号22)</w:t>
      </w:r>
      <w:r>
        <w:rPr>
          <w:rFonts w:ascii="仿宋_GB2312" w:hAnsi="仿宋_GB2312" w:eastAsia="仿宋_GB2312" w:cs="仿宋_GB2312"/>
          <w:sz w:val="20"/>
          <w:shd w:val="clear" w:fill="FFFFFF"/>
        </w:rPr>
        <w:t>（4）补植、更新：及时补植丢失、损坏、枯死、倒伏的莳花。及时更新宿根花卉及明显凋谢、花期不一致的莳花。</w:t>
      </w:r>
    </w:p>
    <w:p>
      <w:pPr>
        <w:pStyle w:val="6"/>
        <w:ind w:firstLine="480"/>
        <w:jc w:val="both"/>
      </w:pPr>
      <w:r>
        <w:rPr>
          <w:rFonts w:ascii="仿宋_GB2312" w:hAnsi="仿宋_GB2312" w:eastAsia="仿宋_GB2312" w:cs="仿宋_GB2312"/>
          <w:sz w:val="20"/>
        </w:rPr>
        <w:t>(项号23)</w:t>
      </w:r>
      <w:r>
        <w:rPr>
          <w:rFonts w:ascii="仿宋_GB2312" w:hAnsi="仿宋_GB2312" w:eastAsia="仿宋_GB2312" w:cs="仿宋_GB2312"/>
          <w:sz w:val="20"/>
          <w:shd w:val="clear" w:fill="FFFFFF"/>
        </w:rPr>
        <w:t>（5）保洁：植株叶片应保持干净；日常换花后需保证花箱、花坛、花钵和花球干净整洁，无破损；保持外观及周边卫生环境整洁，无花泥、枯枝落叶及污物的散落。</w:t>
      </w:r>
    </w:p>
    <w:p>
      <w:pPr>
        <w:pStyle w:val="6"/>
        <w:ind w:firstLine="480"/>
        <w:jc w:val="both"/>
      </w:pPr>
      <w:r>
        <w:rPr>
          <w:rFonts w:ascii="仿宋_GB2312" w:hAnsi="仿宋_GB2312" w:eastAsia="仿宋_GB2312" w:cs="仿宋_GB2312"/>
          <w:sz w:val="20"/>
        </w:rPr>
        <w:t>(项号24)</w:t>
      </w:r>
      <w:r>
        <w:rPr>
          <w:rFonts w:ascii="仿宋_GB2312" w:hAnsi="仿宋_GB2312" w:eastAsia="仿宋_GB2312" w:cs="仿宋_GB2312"/>
          <w:sz w:val="20"/>
          <w:shd w:val="clear" w:fill="FFFFFF"/>
        </w:rPr>
        <w:t>（6）</w:t>
      </w:r>
      <w:r>
        <w:rPr>
          <w:rFonts w:ascii="仿宋_GB2312" w:hAnsi="仿宋_GB2312" w:eastAsia="仿宋_GB2312" w:cs="仿宋_GB2312"/>
          <w:sz w:val="20"/>
        </w:rPr>
        <w:t>更换花境砾石：清除原石子、土工布后，基层需清理、退土，夯实满铺石子。</w:t>
      </w:r>
    </w:p>
    <w:p>
      <w:pPr>
        <w:pStyle w:val="6"/>
        <w:ind w:firstLine="480"/>
        <w:jc w:val="both"/>
      </w:pPr>
      <w:r>
        <w:rPr>
          <w:rFonts w:ascii="仿宋_GB2312" w:hAnsi="仿宋_GB2312" w:eastAsia="仿宋_GB2312" w:cs="仿宋_GB2312"/>
          <w:sz w:val="20"/>
        </w:rPr>
        <w:t>(项号25)</w:t>
      </w:r>
      <w:r>
        <w:rPr>
          <w:rFonts w:ascii="仿宋_GB2312" w:hAnsi="仿宋_GB2312" w:eastAsia="仿宋_GB2312" w:cs="仿宋_GB2312"/>
          <w:sz w:val="20"/>
          <w:shd w:val="clear" w:fill="FFFFFF"/>
        </w:rPr>
        <w:t>（7）定期巡查、安全防护措施</w:t>
      </w:r>
      <w:r>
        <w:rPr>
          <w:rFonts w:ascii="仿宋_GB2312" w:hAnsi="仿宋_GB2312" w:eastAsia="仿宋_GB2312" w:cs="仿宋_GB2312"/>
          <w:sz w:val="20"/>
        </w:rPr>
        <w:t>：</w:t>
      </w:r>
    </w:p>
    <w:p>
      <w:pPr>
        <w:pStyle w:val="6"/>
        <w:ind w:firstLine="480"/>
        <w:jc w:val="both"/>
      </w:pPr>
      <w:r>
        <w:rPr>
          <w:rFonts w:ascii="仿宋_GB2312" w:hAnsi="仿宋_GB2312" w:eastAsia="仿宋_GB2312" w:cs="仿宋_GB2312"/>
          <w:sz w:val="20"/>
          <w:shd w:val="clear" w:fill="FFFFFF"/>
        </w:rPr>
        <w:t>施工组织设计应充分考虑作业安全操作和安全防护的需要。</w:t>
      </w:r>
    </w:p>
    <w:p>
      <w:pPr>
        <w:pStyle w:val="6"/>
        <w:ind w:firstLine="480"/>
        <w:jc w:val="both"/>
      </w:pPr>
      <w:r>
        <w:rPr>
          <w:rFonts w:ascii="仿宋_GB2312" w:hAnsi="仿宋_GB2312" w:eastAsia="仿宋_GB2312" w:cs="仿宋_GB2312"/>
          <w:sz w:val="20"/>
          <w:shd w:val="clear" w:fill="FFFFFF"/>
        </w:rPr>
        <w:t>中标人应建立健全安全生产规章制度。</w:t>
      </w:r>
    </w:p>
    <w:p>
      <w:pPr>
        <w:pStyle w:val="6"/>
        <w:ind w:firstLine="480"/>
        <w:jc w:val="both"/>
      </w:pPr>
      <w:r>
        <w:rPr>
          <w:rFonts w:ascii="仿宋_GB2312" w:hAnsi="仿宋_GB2312" w:eastAsia="仿宋_GB2312" w:cs="仿宋_GB2312"/>
          <w:sz w:val="20"/>
          <w:shd w:val="clear" w:fill="FFFFFF"/>
        </w:rPr>
        <w:t>参与换花和养护的人员应接受岗前安全知识教育（备查）。</w:t>
      </w:r>
    </w:p>
    <w:p>
      <w:pPr>
        <w:pStyle w:val="6"/>
        <w:ind w:firstLine="480"/>
        <w:jc w:val="both"/>
      </w:pPr>
      <w:r>
        <w:rPr>
          <w:rFonts w:ascii="仿宋_GB2312" w:hAnsi="仿宋_GB2312" w:eastAsia="仿宋_GB2312" w:cs="仿宋_GB2312"/>
          <w:sz w:val="20"/>
          <w:shd w:val="clear" w:fill="FFFFFF"/>
        </w:rPr>
        <w:t>项目负责人应每月至少组织全体换花和养护人员开展安全教育一次（备查）。</w:t>
      </w:r>
    </w:p>
    <w:p>
      <w:pPr>
        <w:pStyle w:val="6"/>
        <w:ind w:firstLine="480"/>
        <w:jc w:val="both"/>
      </w:pPr>
      <w:r>
        <w:rPr>
          <w:rFonts w:ascii="仿宋_GB2312" w:hAnsi="仿宋_GB2312" w:eastAsia="仿宋_GB2312" w:cs="仿宋_GB2312"/>
          <w:sz w:val="20"/>
          <w:shd w:val="clear" w:fill="FFFFFF"/>
        </w:rPr>
        <w:t>在城市道路作业时，应遵守《中华人民共和国道路交通安全法》等现行有效法律法规，必须设置反光警示牌，作业人员必须穿戴具有反光标志的背心。</w:t>
      </w:r>
    </w:p>
    <w:p>
      <w:pPr>
        <w:pStyle w:val="6"/>
        <w:ind w:firstLine="480"/>
        <w:jc w:val="both"/>
      </w:pPr>
      <w:r>
        <w:rPr>
          <w:rFonts w:ascii="仿宋_GB2312" w:hAnsi="仿宋_GB2312" w:eastAsia="仿宋_GB2312" w:cs="仿宋_GB2312"/>
          <w:sz w:val="20"/>
          <w:shd w:val="clear" w:fill="FFFFFF"/>
        </w:rPr>
        <w:t>在台风前后，应检查花箱设施，凡有安全隐患的应提前进行固定、修复。</w:t>
      </w:r>
    </w:p>
    <w:p>
      <w:pPr>
        <w:pStyle w:val="6"/>
        <w:ind w:firstLine="480"/>
        <w:jc w:val="both"/>
      </w:pPr>
      <w:r>
        <w:rPr>
          <w:rFonts w:ascii="仿宋_GB2312" w:hAnsi="仿宋_GB2312" w:eastAsia="仿宋_GB2312" w:cs="仿宋_GB2312"/>
          <w:sz w:val="20"/>
          <w:shd w:val="clear" w:fill="FFFFFF"/>
        </w:rPr>
        <w:t>5、作业监管机制：</w:t>
      </w:r>
    </w:p>
    <w:p>
      <w:pPr>
        <w:pStyle w:val="6"/>
        <w:ind w:firstLine="480"/>
        <w:jc w:val="both"/>
      </w:pPr>
      <w:r>
        <w:rPr>
          <w:rFonts w:ascii="仿宋_GB2312" w:hAnsi="仿宋_GB2312" w:eastAsia="仿宋_GB2312" w:cs="仿宋_GB2312"/>
          <w:sz w:val="20"/>
        </w:rPr>
        <w:t>(项号26)</w:t>
      </w:r>
      <w:r>
        <w:rPr>
          <w:rFonts w:ascii="仿宋_GB2312" w:hAnsi="仿宋_GB2312" w:eastAsia="仿宋_GB2312" w:cs="仿宋_GB2312"/>
          <w:sz w:val="20"/>
          <w:shd w:val="clear" w:fill="FFFFFF"/>
        </w:rPr>
        <w:t>（1）作业单位应做好养护巡查工作，发现问题立即自行整改到位。</w:t>
      </w:r>
    </w:p>
    <w:p>
      <w:pPr>
        <w:pStyle w:val="6"/>
        <w:ind w:firstLine="480"/>
        <w:jc w:val="both"/>
      </w:pPr>
      <w:r>
        <w:rPr>
          <w:rFonts w:ascii="仿宋_GB2312" w:hAnsi="仿宋_GB2312" w:eastAsia="仿宋_GB2312" w:cs="仿宋_GB2312"/>
          <w:sz w:val="20"/>
        </w:rPr>
        <w:t>(项号27)</w:t>
      </w:r>
      <w:r>
        <w:rPr>
          <w:rFonts w:ascii="仿宋_GB2312" w:hAnsi="仿宋_GB2312" w:eastAsia="仿宋_GB2312" w:cs="仿宋_GB2312"/>
          <w:sz w:val="20"/>
          <w:shd w:val="clear" w:fill="FFFFFF"/>
        </w:rPr>
        <w:t>（2）作业单位应根据采购人的要求做好日常花化养护工作与内业资料。</w:t>
      </w:r>
    </w:p>
    <w:p>
      <w:pPr>
        <w:pStyle w:val="6"/>
        <w:ind w:firstLine="480"/>
        <w:jc w:val="both"/>
      </w:pPr>
      <w:r>
        <w:rPr>
          <w:rFonts w:ascii="仿宋_GB2312" w:hAnsi="仿宋_GB2312" w:eastAsia="仿宋_GB2312" w:cs="仿宋_GB2312"/>
          <w:sz w:val="20"/>
        </w:rPr>
        <w:t>(项号28)</w:t>
      </w:r>
      <w:r>
        <w:rPr>
          <w:rFonts w:ascii="仿宋_GB2312" w:hAnsi="仿宋_GB2312" w:eastAsia="仿宋_GB2312" w:cs="仿宋_GB2312"/>
          <w:sz w:val="20"/>
          <w:shd w:val="clear" w:fill="FFFFFF"/>
        </w:rPr>
        <w:t>（3）采购人不定期组织检查，发现的问题发出整改通知，作业单位要在采购人要求的期限内整改到位并立即反馈。</w:t>
      </w:r>
    </w:p>
    <w:p>
      <w:pPr>
        <w:pStyle w:val="6"/>
        <w:ind w:firstLine="480"/>
        <w:jc w:val="both"/>
      </w:pPr>
      <w:r>
        <w:rPr>
          <w:rFonts w:ascii="仿宋_GB2312" w:hAnsi="仿宋_GB2312" w:eastAsia="仿宋_GB2312" w:cs="仿宋_GB2312"/>
          <w:b/>
          <w:sz w:val="20"/>
          <w:shd w:val="clear" w:fill="FFFFFF"/>
        </w:rPr>
        <w:t>★6、车辆和人员配备要求（本条款须提交承诺函）：</w:t>
      </w:r>
    </w:p>
    <w:p>
      <w:pPr>
        <w:pStyle w:val="6"/>
        <w:ind w:firstLine="480"/>
        <w:jc w:val="both"/>
      </w:pPr>
      <w:r>
        <w:rPr>
          <w:rFonts w:ascii="仿宋_GB2312" w:hAnsi="仿宋_GB2312" w:eastAsia="仿宋_GB2312" w:cs="仿宋_GB2312"/>
          <w:sz w:val="20"/>
          <w:shd w:val="clear" w:fill="FFFFFF"/>
        </w:rPr>
        <w:t>6.1车辆要求：</w:t>
      </w:r>
    </w:p>
    <w:p>
      <w:pPr>
        <w:pStyle w:val="6"/>
        <w:ind w:firstLine="480"/>
        <w:jc w:val="both"/>
      </w:pPr>
      <w:r>
        <w:rPr>
          <w:rFonts w:ascii="仿宋_GB2312" w:hAnsi="仿宋_GB2312" w:eastAsia="仿宋_GB2312" w:cs="仿宋_GB2312"/>
          <w:sz w:val="20"/>
        </w:rPr>
        <w:t>6.1.1本项目配备的水车不得与采购单位作业主的项目车辆重叠使用，若发现重叠使用的一部车每月扣除作业经费10000元，直至配齐为止。承诺配置的水车，未按要求接入福州市绿化管理处社会化养护企业车辆监管系统，在本项目结算时扣除作业经费5万元。所有车辆在中标通知书发出后60日内到位，车辆若未在规定时间到位，每部车每月扣除作业经费3万元，直至配齐为止。</w:t>
      </w:r>
    </w:p>
    <w:p>
      <w:pPr>
        <w:pStyle w:val="6"/>
        <w:ind w:firstLine="480"/>
        <w:jc w:val="both"/>
      </w:pPr>
      <w:r>
        <w:rPr>
          <w:rFonts w:ascii="仿宋_GB2312" w:hAnsi="仿宋_GB2312" w:eastAsia="仿宋_GB2312" w:cs="仿宋_GB2312"/>
          <w:sz w:val="20"/>
        </w:rPr>
        <w:t>6.2中标后人员配备要求</w:t>
      </w:r>
    </w:p>
    <w:p>
      <w:pPr>
        <w:pStyle w:val="6"/>
        <w:ind w:firstLine="480"/>
        <w:jc w:val="both"/>
      </w:pPr>
      <w:r>
        <w:rPr>
          <w:rFonts w:ascii="仿宋_GB2312" w:hAnsi="仿宋_GB2312" w:eastAsia="仿宋_GB2312" w:cs="仿宋_GB2312"/>
          <w:sz w:val="20"/>
        </w:rPr>
        <w:t>6.2.1人员配备在中标通知书发出后15日内到位，同时，中标人至少要配备5名的应急人员，建立24小时值班制度。若未在规定配备相关人员，每人每月扣除作业经费3000元，直至配齐为止。</w:t>
      </w:r>
    </w:p>
    <w:p>
      <w:pPr>
        <w:pStyle w:val="6"/>
        <w:ind w:firstLine="480"/>
        <w:jc w:val="both"/>
      </w:pPr>
      <w:r>
        <w:rPr>
          <w:rFonts w:ascii="仿宋_GB2312" w:hAnsi="仿宋_GB2312" w:eastAsia="仿宋_GB2312" w:cs="仿宋_GB2312"/>
          <w:sz w:val="20"/>
        </w:rPr>
        <w:t>6.2.2中标人需派一名应急值班人员，服从采购人的排班要求。若未按规定配备，每月扣除作业经费3000元，直至配齐为止。</w:t>
      </w:r>
    </w:p>
    <w:p>
      <w:pPr>
        <w:pStyle w:val="6"/>
        <w:ind w:firstLine="480"/>
        <w:jc w:val="both"/>
      </w:pPr>
      <w:r>
        <w:rPr>
          <w:rFonts w:ascii="仿宋_GB2312" w:hAnsi="仿宋_GB2312" w:eastAsia="仿宋_GB2312" w:cs="仿宋_GB2312"/>
          <w:sz w:val="20"/>
        </w:rPr>
        <w:t>6.2.3中标人必须配备专职巡查人员一名，每天必须有巡查记录。巡查记录每月上交一次，若未按规定巡查每少一天扣除作业经费300元。</w:t>
      </w:r>
    </w:p>
    <w:p>
      <w:pPr>
        <w:pStyle w:val="6"/>
        <w:ind w:firstLine="480"/>
        <w:jc w:val="both"/>
      </w:pPr>
      <w:r>
        <w:rPr>
          <w:rFonts w:ascii="仿宋_GB2312" w:hAnsi="仿宋_GB2312" w:eastAsia="仿宋_GB2312" w:cs="仿宋_GB2312"/>
          <w:sz w:val="20"/>
        </w:rPr>
        <w:t>6.2.4本项目的项目负责人和技术负责人不得与采购单位作业主的其他项目重叠。</w:t>
      </w:r>
    </w:p>
    <w:p>
      <w:pPr>
        <w:pStyle w:val="6"/>
        <w:ind w:firstLine="480"/>
        <w:jc w:val="both"/>
      </w:pPr>
      <w:r>
        <w:rPr>
          <w:rFonts w:ascii="仿宋_GB2312" w:hAnsi="仿宋_GB2312" w:eastAsia="仿宋_GB2312" w:cs="仿宋_GB2312"/>
          <w:sz w:val="20"/>
        </w:rPr>
        <w:t>7、现场图片</w:t>
      </w:r>
      <w:r>
        <w:rPr>
          <w:rFonts w:ascii="仿宋_GB2312" w:hAnsi="仿宋_GB2312" w:eastAsia="仿宋_GB2312" w:cs="仿宋_GB2312"/>
          <w:b/>
          <w:sz w:val="20"/>
        </w:rPr>
        <w:t>（仅作设计参考）</w:t>
      </w:r>
    </w:p>
    <w:p>
      <w:pPr>
        <w:pStyle w:val="6"/>
        <w:ind w:firstLine="480"/>
        <w:jc w:val="both"/>
      </w:pPr>
      <w:r>
        <w:rPr>
          <w:rFonts w:ascii="仿宋_GB2312" w:hAnsi="仿宋_GB2312" w:eastAsia="仿宋_GB2312" w:cs="仿宋_GB2312"/>
          <w:sz w:val="20"/>
        </w:rPr>
        <w:t>7.1三组花箱组合样式：</w:t>
      </w:r>
    </w:p>
    <w:p>
      <w:pPr>
        <w:pStyle w:val="6"/>
        <w:ind w:firstLine="480"/>
        <w:jc w:val="both"/>
      </w:pPr>
      <w:r>
        <w:rPr>
          <w:rFonts w:ascii="仿宋_GB2312" w:hAnsi="仿宋_GB2312" w:eastAsia="仿宋_GB2312" w:cs="仿宋_GB2312"/>
          <w:sz w:val="20"/>
        </w:rPr>
        <w:t>(1)</w:t>
      </w:r>
    </w:p>
    <w:p>
      <w:pPr>
        <w:pStyle w:val="6"/>
        <w:ind w:firstLine="480"/>
        <w:jc w:val="both"/>
      </w:pPr>
      <w:r>
        <w:drawing>
          <wp:inline distT="0" distB="0" distL="0" distR="0">
            <wp:extent cx="5274310" cy="3959860"/>
            <wp:effectExtent l="0" t="0" r="2540" b="2540"/>
            <wp:docPr id="1" name="Drawing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1"/>
                    </pic:cNvPicPr>
                  </pic:nvPicPr>
                  <pic:blipFill>
                    <a:blip r:embed="rId5"/>
                    <a:stretch>
                      <a:fillRect/>
                    </a:stretch>
                  </pic:blipFill>
                  <pic:spPr>
                    <a:xfrm>
                      <a:off x="0" y="0"/>
                      <a:ext cx="5274310" cy="3960492"/>
                    </a:xfrm>
                    <a:prstGeom prst="rect">
                      <a:avLst/>
                    </a:prstGeom>
                  </pic:spPr>
                </pic:pic>
              </a:graphicData>
            </a:graphic>
          </wp:inline>
        </w:drawing>
      </w:r>
    </w:p>
    <w:p>
      <w:pPr>
        <w:pStyle w:val="6"/>
        <w:ind w:firstLine="480"/>
        <w:jc w:val="both"/>
      </w:pPr>
      <w:r>
        <w:rPr>
          <w:rFonts w:ascii="仿宋_GB2312" w:hAnsi="仿宋_GB2312" w:eastAsia="仿宋_GB2312" w:cs="仿宋_GB2312"/>
          <w:sz w:val="20"/>
        </w:rPr>
        <w:t>(2)</w:t>
      </w:r>
    </w:p>
    <w:p>
      <w:pPr>
        <w:pStyle w:val="6"/>
        <w:ind w:firstLine="480"/>
        <w:jc w:val="both"/>
      </w:pPr>
      <w:r>
        <w:drawing>
          <wp:inline distT="0" distB="0" distL="0" distR="0">
            <wp:extent cx="5274310" cy="3959860"/>
            <wp:effectExtent l="0" t="0" r="2540" b="2540"/>
            <wp:docPr id="2" name="Drawing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mg"/>
                    <pic:cNvPicPr>
                      <a:picLocks noChangeAspect="1"/>
                    </pic:cNvPicPr>
                  </pic:nvPicPr>
                  <pic:blipFill>
                    <a:blip r:embed="rId6"/>
                    <a:stretch>
                      <a:fillRect/>
                    </a:stretch>
                  </pic:blipFill>
                  <pic:spPr>
                    <a:xfrm>
                      <a:off x="0" y="0"/>
                      <a:ext cx="5274310" cy="3960492"/>
                    </a:xfrm>
                    <a:prstGeom prst="rect">
                      <a:avLst/>
                    </a:prstGeom>
                  </pic:spPr>
                </pic:pic>
              </a:graphicData>
            </a:graphic>
          </wp:inline>
        </w:drawing>
      </w:r>
    </w:p>
    <w:p>
      <w:pPr>
        <w:pStyle w:val="6"/>
        <w:ind w:firstLine="480"/>
        <w:jc w:val="both"/>
      </w:pPr>
      <w:r>
        <w:rPr>
          <w:rFonts w:ascii="仿宋_GB2312" w:hAnsi="仿宋_GB2312" w:eastAsia="仿宋_GB2312" w:cs="仿宋_GB2312"/>
          <w:sz w:val="20"/>
        </w:rPr>
        <w:t>(3)</w:t>
      </w:r>
    </w:p>
    <w:p>
      <w:pPr>
        <w:pStyle w:val="6"/>
        <w:ind w:firstLine="480"/>
        <w:jc w:val="both"/>
      </w:pPr>
      <w:r>
        <w:drawing>
          <wp:inline distT="0" distB="0" distL="0" distR="0">
            <wp:extent cx="5274310" cy="3959860"/>
            <wp:effectExtent l="0" t="0" r="2540" b="2540"/>
            <wp:docPr id="3" name="Drawing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descr="img"/>
                    <pic:cNvPicPr>
                      <a:picLocks noChangeAspect="1"/>
                    </pic:cNvPicPr>
                  </pic:nvPicPr>
                  <pic:blipFill>
                    <a:blip r:embed="rId7"/>
                    <a:stretch>
                      <a:fillRect/>
                    </a:stretch>
                  </pic:blipFill>
                  <pic:spPr>
                    <a:xfrm>
                      <a:off x="0" y="0"/>
                      <a:ext cx="5274310" cy="3960492"/>
                    </a:xfrm>
                    <a:prstGeom prst="rect">
                      <a:avLst/>
                    </a:prstGeom>
                  </pic:spPr>
                </pic:pic>
              </a:graphicData>
            </a:graphic>
          </wp:inline>
        </w:drawing>
      </w:r>
    </w:p>
    <w:p>
      <w:pPr>
        <w:pStyle w:val="6"/>
        <w:ind w:firstLine="480"/>
        <w:jc w:val="both"/>
      </w:pPr>
      <w:r>
        <w:rPr>
          <w:rFonts w:ascii="仿宋_GB2312" w:hAnsi="仿宋_GB2312" w:eastAsia="仿宋_GB2312" w:cs="仿宋_GB2312"/>
          <w:sz w:val="20"/>
        </w:rPr>
        <w:t>7.2福州市五一广场斜坡现场照片：</w:t>
      </w:r>
    </w:p>
    <w:p>
      <w:pPr>
        <w:pStyle w:val="6"/>
        <w:ind w:firstLine="480"/>
        <w:jc w:val="both"/>
      </w:pPr>
      <w:r>
        <w:drawing>
          <wp:inline distT="0" distB="0" distL="0" distR="0">
            <wp:extent cx="5105400" cy="2705100"/>
            <wp:effectExtent l="0" t="0" r="0" b="0"/>
            <wp:docPr id="4" name="Drawing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img"/>
                    <pic:cNvPicPr>
                      <a:picLocks noChangeAspect="1"/>
                    </pic:cNvPicPr>
                  </pic:nvPicPr>
                  <pic:blipFill>
                    <a:blip r:embed="rId8"/>
                    <a:stretch>
                      <a:fillRect/>
                    </a:stretch>
                  </pic:blipFill>
                  <pic:spPr>
                    <a:xfrm>
                      <a:off x="0" y="0"/>
                      <a:ext cx="5105400" cy="2705100"/>
                    </a:xfrm>
                    <a:prstGeom prst="rect">
                      <a:avLst/>
                    </a:prstGeom>
                  </pic:spPr>
                </pic:pic>
              </a:graphicData>
            </a:graphic>
          </wp:inline>
        </w:drawing>
      </w:r>
    </w:p>
    <w:p>
      <w:pPr>
        <w:pStyle w:val="6"/>
        <w:jc w:val="both"/>
        <w:outlineLvl w:val="2"/>
      </w:pPr>
      <w:r>
        <w:rPr>
          <w:rFonts w:ascii="仿宋_GB2312" w:hAnsi="仿宋_GB2312" w:eastAsia="仿宋_GB2312" w:cs="仿宋_GB2312"/>
          <w:b/>
          <w:sz w:val="28"/>
        </w:rPr>
        <w:t>三、商务要求（以“★”标示的内容为不允许负偏离的实质性要求）</w:t>
      </w:r>
    </w:p>
    <w:p>
      <w:pPr>
        <w:pStyle w:val="6"/>
        <w:jc w:val="left"/>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63"/>
        <w:gridCol w:w="1106"/>
        <w:gridCol w:w="1519"/>
        <w:gridCol w:w="491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序号</w:t>
            </w:r>
          </w:p>
        </w:tc>
        <w:tc>
          <w:tcPr>
            <w:tcW w:w="1106" w:type="dxa"/>
          </w:tcPr>
          <w:p>
            <w:pPr>
              <w:pStyle w:val="6"/>
              <w:jc w:val="left"/>
            </w:pPr>
            <w:r>
              <w:rPr>
                <w:rFonts w:ascii="仿宋_GB2312" w:hAnsi="仿宋_GB2312" w:eastAsia="仿宋_GB2312" w:cs="仿宋_GB2312"/>
              </w:rPr>
              <w:t>参数性质</w:t>
            </w:r>
          </w:p>
        </w:tc>
        <w:tc>
          <w:tcPr>
            <w:tcW w:w="1519" w:type="dxa"/>
          </w:tcPr>
          <w:p>
            <w:pPr>
              <w:pStyle w:val="6"/>
              <w:jc w:val="left"/>
            </w:pPr>
            <w:r>
              <w:rPr>
                <w:rFonts w:ascii="仿宋_GB2312" w:hAnsi="仿宋_GB2312" w:eastAsia="仿宋_GB2312" w:cs="仿宋_GB2312"/>
              </w:rPr>
              <w:t>类型</w:t>
            </w:r>
          </w:p>
        </w:tc>
        <w:tc>
          <w:tcPr>
            <w:tcW w:w="4916" w:type="dxa"/>
          </w:tcPr>
          <w:p>
            <w:pPr>
              <w:pStyle w:val="6"/>
              <w:jc w:val="left"/>
            </w:pPr>
            <w:r>
              <w:rPr>
                <w:rFonts w:ascii="仿宋_GB2312" w:hAnsi="仿宋_GB2312" w:eastAsia="仿宋_GB2312" w:cs="仿宋_GB2312"/>
              </w:rPr>
              <w:t>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1</w:t>
            </w:r>
          </w:p>
        </w:tc>
        <w:tc>
          <w:tcPr>
            <w:tcW w:w="1106"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交货时间</w:t>
            </w:r>
          </w:p>
        </w:tc>
        <w:tc>
          <w:tcPr>
            <w:tcW w:w="4916" w:type="dxa"/>
          </w:tcPr>
          <w:p>
            <w:pPr>
              <w:pStyle w:val="6"/>
              <w:jc w:val="left"/>
            </w:pPr>
            <w:r>
              <w:rPr>
                <w:rFonts w:ascii="仿宋_GB2312" w:hAnsi="仿宋_GB2312" w:eastAsia="仿宋_GB2312" w:cs="仿宋_GB2312"/>
              </w:rPr>
              <w:t>服务期2026年6月1日至2027年5月31日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2</w:t>
            </w:r>
          </w:p>
        </w:tc>
        <w:tc>
          <w:tcPr>
            <w:tcW w:w="1106"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交货地点</w:t>
            </w:r>
          </w:p>
        </w:tc>
        <w:tc>
          <w:tcPr>
            <w:tcW w:w="4916" w:type="dxa"/>
          </w:tcPr>
          <w:p>
            <w:pPr>
              <w:pStyle w:val="6"/>
              <w:jc w:val="left"/>
            </w:pPr>
            <w:r>
              <w:rPr>
                <w:rFonts w:ascii="仿宋_GB2312" w:hAnsi="仿宋_GB2312" w:eastAsia="仿宋_GB2312" w:cs="仿宋_GB2312"/>
              </w:rPr>
              <w:t>福建省福州市区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63" w:type="dxa"/>
          </w:tcPr>
          <w:p>
            <w:pPr>
              <w:pStyle w:val="6"/>
              <w:jc w:val="left"/>
            </w:pPr>
            <w:r>
              <w:rPr>
                <w:rFonts w:ascii="仿宋_GB2312" w:hAnsi="仿宋_GB2312" w:eastAsia="仿宋_GB2312" w:cs="仿宋_GB2312"/>
              </w:rPr>
              <w:t>3</w:t>
            </w:r>
          </w:p>
        </w:tc>
        <w:tc>
          <w:tcPr>
            <w:tcW w:w="1106"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交货条件</w:t>
            </w:r>
          </w:p>
        </w:tc>
        <w:tc>
          <w:tcPr>
            <w:tcW w:w="4916" w:type="dxa"/>
          </w:tcPr>
          <w:p>
            <w:pPr>
              <w:pStyle w:val="6"/>
              <w:jc w:val="left"/>
            </w:pPr>
            <w:r>
              <w:rPr>
                <w:rFonts w:ascii="仿宋_GB2312" w:hAnsi="仿宋_GB2312" w:eastAsia="仿宋_GB2312" w:cs="仿宋_GB2312"/>
              </w:rPr>
              <w:t>按规定完成服务并验收合格。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4</w:t>
            </w:r>
          </w:p>
        </w:tc>
        <w:tc>
          <w:tcPr>
            <w:tcW w:w="1106"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是否邀请投标人验收</w:t>
            </w:r>
          </w:p>
        </w:tc>
        <w:tc>
          <w:tcPr>
            <w:tcW w:w="4916" w:type="dxa"/>
          </w:tcPr>
          <w:p>
            <w:pPr>
              <w:pStyle w:val="6"/>
              <w:jc w:val="left"/>
            </w:pPr>
            <w:r>
              <w:rPr>
                <w:rFonts w:ascii="仿宋_GB2312" w:hAnsi="仿宋_GB2312" w:eastAsia="仿宋_GB2312" w:cs="仿宋_GB2312"/>
              </w:rPr>
              <w:t>不邀请投标人验收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5</w:t>
            </w:r>
          </w:p>
        </w:tc>
        <w:tc>
          <w:tcPr>
            <w:tcW w:w="1106"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履约验收方式</w:t>
            </w:r>
          </w:p>
        </w:tc>
        <w:tc>
          <w:tcPr>
            <w:tcW w:w="4916" w:type="dxa"/>
          </w:tcPr>
          <w:p>
            <w:pPr>
              <w:pStyle w:val="6"/>
              <w:jc w:val="left"/>
            </w:pPr>
            <w:r>
              <w:rPr>
                <w:rFonts w:ascii="仿宋_GB2312" w:hAnsi="仿宋_GB2312" w:eastAsia="仿宋_GB2312" w:cs="仿宋_GB2312"/>
              </w:rPr>
              <w:t>1、期次1，说明：采购人每月考核一次，服务期总验收一次。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6</w:t>
            </w:r>
          </w:p>
        </w:tc>
        <w:tc>
          <w:tcPr>
            <w:tcW w:w="1106"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合同支付方式</w:t>
            </w:r>
          </w:p>
        </w:tc>
        <w:tc>
          <w:tcPr>
            <w:tcW w:w="4916" w:type="dxa"/>
          </w:tcPr>
          <w:p>
            <w:pPr>
              <w:pStyle w:val="6"/>
              <w:jc w:val="left"/>
            </w:pPr>
            <w:r>
              <w:rPr>
                <w:rFonts w:ascii="仿宋_GB2312" w:hAnsi="仿宋_GB2312" w:eastAsia="仿宋_GB2312" w:cs="仿宋_GB2312"/>
              </w:rPr>
              <w:t>1、进度款，本项目一共分四期支付，每季度为一期，中标人完成第一期当季度养护工作，经采购人考评合格，采购人按本期完成合格工作量价款报市财政局审批，待财政资金批复到位后支付，中标人应出具正式发票，达到付款条件起10日内，支付合同总金额的25.00%</w:t>
            </w:r>
          </w:p>
          <w:p>
            <w:pPr>
              <w:pStyle w:val="6"/>
              <w:jc w:val="left"/>
            </w:pPr>
            <w:r>
              <w:rPr>
                <w:rFonts w:ascii="仿宋_GB2312" w:hAnsi="仿宋_GB2312" w:eastAsia="仿宋_GB2312" w:cs="仿宋_GB2312"/>
              </w:rPr>
              <w:t>2、进度款，中标人完成第二期当季度养护工作，经采购人考评合格，采购人按本期完成合格工作量价款报市财政局审批，待财政资金批复到位后支付，中标人应出具正式发票，达到付款条件起10日内，支付合同总金额的25.00%</w:t>
            </w:r>
          </w:p>
          <w:p>
            <w:pPr>
              <w:pStyle w:val="6"/>
              <w:jc w:val="left"/>
            </w:pPr>
            <w:r>
              <w:rPr>
                <w:rFonts w:ascii="仿宋_GB2312" w:hAnsi="仿宋_GB2312" w:eastAsia="仿宋_GB2312" w:cs="仿宋_GB2312"/>
              </w:rPr>
              <w:t>3、进度款，中标人完成第三期当季度养护工作，经采购人考评合格，采购人按本期完成合格工作量价款报市财政局审批，待财政资金批复到位后支付，中标人应出具正式发票，达到付款条件起10日内，支付合同总金额的25.00%</w:t>
            </w:r>
          </w:p>
          <w:p>
            <w:pPr>
              <w:pStyle w:val="6"/>
              <w:jc w:val="left"/>
            </w:pPr>
            <w:r>
              <w:rPr>
                <w:rFonts w:ascii="仿宋_GB2312" w:hAnsi="仿宋_GB2312" w:eastAsia="仿宋_GB2312" w:cs="仿宋_GB2312"/>
              </w:rPr>
              <w:t>4、进度款，中标人完成第四期当季度养护工作，经采购人考评合格，采购人上报财政核定，待市财政局批复且资金到位后支付余款。中标人应出具正式发票，达到付款条件起10日内，支付合同总金额的25.00%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63" w:type="dxa"/>
          </w:tcPr>
          <w:p>
            <w:pPr>
              <w:pStyle w:val="6"/>
              <w:jc w:val="left"/>
            </w:pPr>
            <w:r>
              <w:rPr>
                <w:rFonts w:ascii="仿宋_GB2312" w:hAnsi="仿宋_GB2312" w:eastAsia="仿宋_GB2312" w:cs="仿宋_GB2312"/>
              </w:rPr>
              <w:t>7</w:t>
            </w:r>
          </w:p>
        </w:tc>
        <w:tc>
          <w:tcPr>
            <w:tcW w:w="1106"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履约保证金</w:t>
            </w:r>
          </w:p>
        </w:tc>
        <w:tc>
          <w:tcPr>
            <w:tcW w:w="4916" w:type="dxa"/>
          </w:tcPr>
          <w:p>
            <w:pPr>
              <w:pStyle w:val="6"/>
              <w:jc w:val="left"/>
            </w:pPr>
            <w:r>
              <w:rPr>
                <w:rFonts w:ascii="仿宋_GB2312" w:hAnsi="仿宋_GB2312" w:eastAsia="仿宋_GB2312" w:cs="仿宋_GB2312"/>
              </w:rPr>
              <w:t>不缴纳</w:t>
            </w:r>
          </w:p>
          <w:p>
            <w:pPr>
              <w:pStyle w:val="6"/>
              <w:jc w:val="left"/>
            </w:pPr>
            <w:r>
              <w:rPr>
                <w:rFonts w:ascii="仿宋_GB2312" w:hAnsi="仿宋_GB2312" w:eastAsia="仿宋_GB2312" w:cs="仿宋_GB2312"/>
              </w:rPr>
              <w:t>缴纳方式：无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8</w:t>
            </w:r>
          </w:p>
        </w:tc>
        <w:tc>
          <w:tcPr>
            <w:tcW w:w="1106"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其他</w:t>
            </w:r>
          </w:p>
        </w:tc>
        <w:tc>
          <w:tcPr>
            <w:tcW w:w="4916" w:type="dxa"/>
          </w:tcPr>
          <w:p>
            <w:pPr>
              <w:pStyle w:val="6"/>
              <w:jc w:val="left"/>
            </w:pPr>
            <w:r>
              <w:rPr>
                <w:rFonts w:ascii="仿宋_GB2312" w:hAnsi="仿宋_GB2312" w:eastAsia="仿宋_GB2312" w:cs="仿宋_GB2312"/>
              </w:rPr>
              <w:t>对合同支付方式的补充说明，合同支付每期次为总金额百分比属于系统模板，实际每期次支付金额为养护金额百分比。中标人完成当季度的养护工作，经采购人考评且财政资金批复到位后10日内，采购人据实支付养护经费，付款前中标人应先向采购人出具符合要求的发票，否则采购人有权顺延相应款项支付时间。（本条款与招标文件其他条款约定不一致的，以本条款约定为准）</w:t>
            </w:r>
          </w:p>
        </w:tc>
      </w:tr>
    </w:tbl>
    <w:p>
      <w:pPr>
        <w:pStyle w:val="6"/>
        <w:jc w:val="left"/>
      </w:pPr>
      <w:r>
        <w:rPr>
          <w:rFonts w:ascii="仿宋_GB2312" w:hAnsi="仿宋_GB2312" w:eastAsia="仿宋_GB2312" w:cs="仿宋_GB2312"/>
        </w:rPr>
        <w:t>采购包2：</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65"/>
        <w:gridCol w:w="1143"/>
        <w:gridCol w:w="1463"/>
        <w:gridCol w:w="493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5" w:type="dxa"/>
          </w:tcPr>
          <w:p>
            <w:pPr>
              <w:pStyle w:val="6"/>
              <w:jc w:val="left"/>
            </w:pPr>
            <w:r>
              <w:rPr>
                <w:rFonts w:ascii="仿宋_GB2312" w:hAnsi="仿宋_GB2312" w:eastAsia="仿宋_GB2312" w:cs="仿宋_GB2312"/>
              </w:rPr>
              <w:t>序号</w:t>
            </w:r>
          </w:p>
        </w:tc>
        <w:tc>
          <w:tcPr>
            <w:tcW w:w="1143" w:type="dxa"/>
          </w:tcPr>
          <w:p>
            <w:pPr>
              <w:pStyle w:val="6"/>
              <w:jc w:val="left"/>
            </w:pPr>
            <w:r>
              <w:rPr>
                <w:rFonts w:ascii="仿宋_GB2312" w:hAnsi="仿宋_GB2312" w:eastAsia="仿宋_GB2312" w:cs="仿宋_GB2312"/>
              </w:rPr>
              <w:t>参数性质</w:t>
            </w:r>
          </w:p>
        </w:tc>
        <w:tc>
          <w:tcPr>
            <w:tcW w:w="1463" w:type="dxa"/>
          </w:tcPr>
          <w:p>
            <w:pPr>
              <w:pStyle w:val="6"/>
              <w:jc w:val="left"/>
            </w:pPr>
            <w:r>
              <w:rPr>
                <w:rFonts w:ascii="仿宋_GB2312" w:hAnsi="仿宋_GB2312" w:eastAsia="仿宋_GB2312" w:cs="仿宋_GB2312"/>
              </w:rPr>
              <w:t>类型</w:t>
            </w:r>
          </w:p>
        </w:tc>
        <w:tc>
          <w:tcPr>
            <w:tcW w:w="4933" w:type="dxa"/>
          </w:tcPr>
          <w:p>
            <w:pPr>
              <w:pStyle w:val="6"/>
              <w:jc w:val="left"/>
            </w:pPr>
            <w:r>
              <w:rPr>
                <w:rFonts w:ascii="仿宋_GB2312" w:hAnsi="仿宋_GB2312" w:eastAsia="仿宋_GB2312" w:cs="仿宋_GB2312"/>
              </w:rPr>
              <w:t>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5" w:type="dxa"/>
          </w:tcPr>
          <w:p>
            <w:pPr>
              <w:pStyle w:val="6"/>
              <w:jc w:val="left"/>
            </w:pPr>
            <w:r>
              <w:rPr>
                <w:rFonts w:ascii="仿宋_GB2312" w:hAnsi="仿宋_GB2312" w:eastAsia="仿宋_GB2312" w:cs="仿宋_GB2312"/>
              </w:rPr>
              <w:t>1</w:t>
            </w:r>
          </w:p>
        </w:tc>
        <w:tc>
          <w:tcPr>
            <w:tcW w:w="1143" w:type="dxa"/>
          </w:tcPr>
          <w:p>
            <w:pPr>
              <w:pStyle w:val="6"/>
              <w:jc w:val="left"/>
            </w:pPr>
            <w:r>
              <w:rPr>
                <w:rFonts w:ascii="仿宋_GB2312" w:hAnsi="仿宋_GB2312" w:eastAsia="仿宋_GB2312" w:cs="仿宋_GB2312"/>
              </w:rPr>
              <w:t>★</w:t>
            </w:r>
          </w:p>
        </w:tc>
        <w:tc>
          <w:tcPr>
            <w:tcW w:w="1463" w:type="dxa"/>
          </w:tcPr>
          <w:p>
            <w:pPr>
              <w:pStyle w:val="6"/>
              <w:jc w:val="left"/>
            </w:pPr>
            <w:r>
              <w:rPr>
                <w:rFonts w:ascii="仿宋_GB2312" w:hAnsi="仿宋_GB2312" w:eastAsia="仿宋_GB2312" w:cs="仿宋_GB2312"/>
              </w:rPr>
              <w:t>交货时间</w:t>
            </w:r>
          </w:p>
        </w:tc>
        <w:tc>
          <w:tcPr>
            <w:tcW w:w="4933" w:type="dxa"/>
          </w:tcPr>
          <w:p>
            <w:pPr>
              <w:pStyle w:val="6"/>
              <w:jc w:val="left"/>
            </w:pPr>
            <w:r>
              <w:rPr>
                <w:rFonts w:ascii="仿宋_GB2312" w:hAnsi="仿宋_GB2312" w:eastAsia="仿宋_GB2312" w:cs="仿宋_GB2312"/>
              </w:rPr>
              <w:t>服务期2026年6月1日至2027年5月31日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5" w:type="dxa"/>
          </w:tcPr>
          <w:p>
            <w:pPr>
              <w:pStyle w:val="6"/>
              <w:jc w:val="left"/>
            </w:pPr>
            <w:r>
              <w:rPr>
                <w:rFonts w:ascii="仿宋_GB2312" w:hAnsi="仿宋_GB2312" w:eastAsia="仿宋_GB2312" w:cs="仿宋_GB2312"/>
              </w:rPr>
              <w:t>2</w:t>
            </w:r>
          </w:p>
        </w:tc>
        <w:tc>
          <w:tcPr>
            <w:tcW w:w="1143" w:type="dxa"/>
          </w:tcPr>
          <w:p>
            <w:pPr>
              <w:pStyle w:val="6"/>
              <w:jc w:val="left"/>
            </w:pPr>
            <w:r>
              <w:rPr>
                <w:rFonts w:ascii="仿宋_GB2312" w:hAnsi="仿宋_GB2312" w:eastAsia="仿宋_GB2312" w:cs="仿宋_GB2312"/>
              </w:rPr>
              <w:t>★</w:t>
            </w:r>
          </w:p>
        </w:tc>
        <w:tc>
          <w:tcPr>
            <w:tcW w:w="1463" w:type="dxa"/>
          </w:tcPr>
          <w:p>
            <w:pPr>
              <w:pStyle w:val="6"/>
              <w:jc w:val="left"/>
            </w:pPr>
            <w:r>
              <w:rPr>
                <w:rFonts w:ascii="仿宋_GB2312" w:hAnsi="仿宋_GB2312" w:eastAsia="仿宋_GB2312" w:cs="仿宋_GB2312"/>
              </w:rPr>
              <w:t>交货地点</w:t>
            </w:r>
          </w:p>
        </w:tc>
        <w:tc>
          <w:tcPr>
            <w:tcW w:w="4933" w:type="dxa"/>
          </w:tcPr>
          <w:p>
            <w:pPr>
              <w:pStyle w:val="6"/>
              <w:jc w:val="left"/>
            </w:pPr>
            <w:r>
              <w:rPr>
                <w:rFonts w:ascii="仿宋_GB2312" w:hAnsi="仿宋_GB2312" w:eastAsia="仿宋_GB2312" w:cs="仿宋_GB2312"/>
              </w:rPr>
              <w:t>福建省福州市区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65" w:type="dxa"/>
          </w:tcPr>
          <w:p>
            <w:pPr>
              <w:pStyle w:val="6"/>
              <w:jc w:val="left"/>
            </w:pPr>
            <w:r>
              <w:rPr>
                <w:rFonts w:ascii="仿宋_GB2312" w:hAnsi="仿宋_GB2312" w:eastAsia="仿宋_GB2312" w:cs="仿宋_GB2312"/>
              </w:rPr>
              <w:t>3</w:t>
            </w:r>
          </w:p>
        </w:tc>
        <w:tc>
          <w:tcPr>
            <w:tcW w:w="1143" w:type="dxa"/>
          </w:tcPr>
          <w:p>
            <w:pPr>
              <w:pStyle w:val="6"/>
              <w:jc w:val="left"/>
            </w:pPr>
            <w:r>
              <w:rPr>
                <w:rFonts w:ascii="仿宋_GB2312" w:hAnsi="仿宋_GB2312" w:eastAsia="仿宋_GB2312" w:cs="仿宋_GB2312"/>
              </w:rPr>
              <w:t>★</w:t>
            </w:r>
          </w:p>
        </w:tc>
        <w:tc>
          <w:tcPr>
            <w:tcW w:w="1463" w:type="dxa"/>
          </w:tcPr>
          <w:p>
            <w:pPr>
              <w:pStyle w:val="6"/>
              <w:jc w:val="left"/>
            </w:pPr>
            <w:r>
              <w:rPr>
                <w:rFonts w:ascii="仿宋_GB2312" w:hAnsi="仿宋_GB2312" w:eastAsia="仿宋_GB2312" w:cs="仿宋_GB2312"/>
              </w:rPr>
              <w:t>交货条件</w:t>
            </w:r>
          </w:p>
        </w:tc>
        <w:tc>
          <w:tcPr>
            <w:tcW w:w="4933" w:type="dxa"/>
          </w:tcPr>
          <w:p>
            <w:pPr>
              <w:pStyle w:val="6"/>
              <w:jc w:val="left"/>
            </w:pPr>
            <w:r>
              <w:rPr>
                <w:rFonts w:ascii="仿宋_GB2312" w:hAnsi="仿宋_GB2312" w:eastAsia="仿宋_GB2312" w:cs="仿宋_GB2312"/>
              </w:rPr>
              <w:t>按规定完成服务并验收合格。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5" w:type="dxa"/>
          </w:tcPr>
          <w:p>
            <w:pPr>
              <w:pStyle w:val="6"/>
              <w:jc w:val="left"/>
            </w:pPr>
            <w:r>
              <w:rPr>
                <w:rFonts w:ascii="仿宋_GB2312" w:hAnsi="仿宋_GB2312" w:eastAsia="仿宋_GB2312" w:cs="仿宋_GB2312"/>
              </w:rPr>
              <w:t>4</w:t>
            </w:r>
          </w:p>
        </w:tc>
        <w:tc>
          <w:tcPr>
            <w:tcW w:w="1143" w:type="dxa"/>
          </w:tcPr>
          <w:p>
            <w:pPr>
              <w:pStyle w:val="6"/>
              <w:jc w:val="left"/>
            </w:pPr>
            <w:r>
              <w:rPr>
                <w:rFonts w:ascii="仿宋_GB2312" w:hAnsi="仿宋_GB2312" w:eastAsia="仿宋_GB2312" w:cs="仿宋_GB2312"/>
              </w:rPr>
              <w:t>★</w:t>
            </w:r>
          </w:p>
        </w:tc>
        <w:tc>
          <w:tcPr>
            <w:tcW w:w="1463" w:type="dxa"/>
          </w:tcPr>
          <w:p>
            <w:pPr>
              <w:pStyle w:val="6"/>
              <w:jc w:val="left"/>
            </w:pPr>
            <w:r>
              <w:rPr>
                <w:rFonts w:ascii="仿宋_GB2312" w:hAnsi="仿宋_GB2312" w:eastAsia="仿宋_GB2312" w:cs="仿宋_GB2312"/>
              </w:rPr>
              <w:t>是否邀请投标人验收</w:t>
            </w:r>
          </w:p>
        </w:tc>
        <w:tc>
          <w:tcPr>
            <w:tcW w:w="4933" w:type="dxa"/>
          </w:tcPr>
          <w:p>
            <w:pPr>
              <w:pStyle w:val="6"/>
              <w:jc w:val="left"/>
            </w:pPr>
            <w:r>
              <w:rPr>
                <w:rFonts w:ascii="仿宋_GB2312" w:hAnsi="仿宋_GB2312" w:eastAsia="仿宋_GB2312" w:cs="仿宋_GB2312"/>
              </w:rPr>
              <w:t>不邀请投标人验收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5" w:type="dxa"/>
          </w:tcPr>
          <w:p>
            <w:pPr>
              <w:pStyle w:val="6"/>
              <w:jc w:val="left"/>
            </w:pPr>
            <w:r>
              <w:rPr>
                <w:rFonts w:ascii="仿宋_GB2312" w:hAnsi="仿宋_GB2312" w:eastAsia="仿宋_GB2312" w:cs="仿宋_GB2312"/>
              </w:rPr>
              <w:t>5</w:t>
            </w:r>
          </w:p>
        </w:tc>
        <w:tc>
          <w:tcPr>
            <w:tcW w:w="1143" w:type="dxa"/>
          </w:tcPr>
          <w:p>
            <w:pPr>
              <w:pStyle w:val="6"/>
              <w:jc w:val="left"/>
            </w:pPr>
            <w:r>
              <w:rPr>
                <w:rFonts w:ascii="仿宋_GB2312" w:hAnsi="仿宋_GB2312" w:eastAsia="仿宋_GB2312" w:cs="仿宋_GB2312"/>
              </w:rPr>
              <w:t>★</w:t>
            </w:r>
          </w:p>
        </w:tc>
        <w:tc>
          <w:tcPr>
            <w:tcW w:w="1463" w:type="dxa"/>
          </w:tcPr>
          <w:p>
            <w:pPr>
              <w:pStyle w:val="6"/>
              <w:jc w:val="left"/>
            </w:pPr>
            <w:r>
              <w:rPr>
                <w:rFonts w:ascii="仿宋_GB2312" w:hAnsi="仿宋_GB2312" w:eastAsia="仿宋_GB2312" w:cs="仿宋_GB2312"/>
              </w:rPr>
              <w:t>履约验收方式</w:t>
            </w:r>
          </w:p>
        </w:tc>
        <w:tc>
          <w:tcPr>
            <w:tcW w:w="4933" w:type="dxa"/>
          </w:tcPr>
          <w:p>
            <w:pPr>
              <w:pStyle w:val="6"/>
              <w:jc w:val="left"/>
            </w:pPr>
            <w:r>
              <w:rPr>
                <w:rFonts w:ascii="仿宋_GB2312" w:hAnsi="仿宋_GB2312" w:eastAsia="仿宋_GB2312" w:cs="仿宋_GB2312"/>
              </w:rPr>
              <w:t>1、期次1，说明：采购人每月考核一次，服务期总验收一次。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5" w:type="dxa"/>
          </w:tcPr>
          <w:p>
            <w:pPr>
              <w:pStyle w:val="6"/>
              <w:jc w:val="left"/>
            </w:pPr>
            <w:r>
              <w:rPr>
                <w:rFonts w:ascii="仿宋_GB2312" w:hAnsi="仿宋_GB2312" w:eastAsia="仿宋_GB2312" w:cs="仿宋_GB2312"/>
              </w:rPr>
              <w:t>6</w:t>
            </w:r>
          </w:p>
        </w:tc>
        <w:tc>
          <w:tcPr>
            <w:tcW w:w="1143" w:type="dxa"/>
          </w:tcPr>
          <w:p>
            <w:pPr>
              <w:pStyle w:val="6"/>
              <w:jc w:val="left"/>
            </w:pPr>
            <w:r>
              <w:rPr>
                <w:rFonts w:ascii="仿宋_GB2312" w:hAnsi="仿宋_GB2312" w:eastAsia="仿宋_GB2312" w:cs="仿宋_GB2312"/>
              </w:rPr>
              <w:t>★</w:t>
            </w:r>
          </w:p>
        </w:tc>
        <w:tc>
          <w:tcPr>
            <w:tcW w:w="1463" w:type="dxa"/>
          </w:tcPr>
          <w:p>
            <w:pPr>
              <w:pStyle w:val="6"/>
              <w:jc w:val="left"/>
            </w:pPr>
            <w:r>
              <w:rPr>
                <w:rFonts w:ascii="仿宋_GB2312" w:hAnsi="仿宋_GB2312" w:eastAsia="仿宋_GB2312" w:cs="仿宋_GB2312"/>
              </w:rPr>
              <w:t>合同支付方式</w:t>
            </w:r>
          </w:p>
        </w:tc>
        <w:tc>
          <w:tcPr>
            <w:tcW w:w="4933" w:type="dxa"/>
          </w:tcPr>
          <w:p>
            <w:pPr>
              <w:pStyle w:val="6"/>
              <w:jc w:val="left"/>
            </w:pPr>
            <w:r>
              <w:rPr>
                <w:rFonts w:ascii="仿宋_GB2312" w:hAnsi="仿宋_GB2312" w:eastAsia="仿宋_GB2312" w:cs="仿宋_GB2312"/>
              </w:rPr>
              <w:t>1、进度款，本项目一共分四期支付，每季度为一期，中标人完成第一期当季度养护工作，经采购人考评合格，采购人按本期完成合格工作量价款报市财政局审批，待财政资金批复到位后支付，中标人应出具正式发票，达到付款条件起10日内，支付合同总金额的25.00%</w:t>
            </w:r>
          </w:p>
          <w:p>
            <w:pPr>
              <w:pStyle w:val="6"/>
              <w:jc w:val="left"/>
            </w:pPr>
            <w:r>
              <w:rPr>
                <w:rFonts w:ascii="仿宋_GB2312" w:hAnsi="仿宋_GB2312" w:eastAsia="仿宋_GB2312" w:cs="仿宋_GB2312"/>
              </w:rPr>
              <w:t>2、进度款，中标人完成第二期当季度养护工作，经采购人考评合格，采购人按本期完成合格工作量价款报市财政局审批，待财政资金批复到位后支付，中标人应出具正式发票，达到付款条件起10日内，支付合同总金额的25.00%</w:t>
            </w:r>
          </w:p>
          <w:p>
            <w:pPr>
              <w:pStyle w:val="6"/>
              <w:jc w:val="left"/>
            </w:pPr>
            <w:r>
              <w:rPr>
                <w:rFonts w:ascii="仿宋_GB2312" w:hAnsi="仿宋_GB2312" w:eastAsia="仿宋_GB2312" w:cs="仿宋_GB2312"/>
              </w:rPr>
              <w:t>3、进度款，中标人完成第三期当季度养护工作，经采购人考评合格，采购人按本期完成合格工作量价款报市财政局审批，待财政资金批复到位后支付，中标人应出具正式发票，达到付款条件起10日内，支付合同总金额的25.00%</w:t>
            </w:r>
          </w:p>
          <w:p>
            <w:pPr>
              <w:pStyle w:val="6"/>
              <w:jc w:val="left"/>
            </w:pPr>
            <w:r>
              <w:rPr>
                <w:rFonts w:ascii="仿宋_GB2312" w:hAnsi="仿宋_GB2312" w:eastAsia="仿宋_GB2312" w:cs="仿宋_GB2312"/>
              </w:rPr>
              <w:t>4、进度款，中标人完成第四期当季度养护工作，经采购人考评合格，采购人上报财政核定，待市财政局批复且资金到位后支付余款。中标人应出具正式发票，达到付款条件起10日内，支付合同总金额的25.00%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65" w:type="dxa"/>
          </w:tcPr>
          <w:p>
            <w:pPr>
              <w:pStyle w:val="6"/>
              <w:jc w:val="left"/>
            </w:pPr>
            <w:r>
              <w:rPr>
                <w:rFonts w:ascii="仿宋_GB2312" w:hAnsi="仿宋_GB2312" w:eastAsia="仿宋_GB2312" w:cs="仿宋_GB2312"/>
              </w:rPr>
              <w:t>7</w:t>
            </w:r>
          </w:p>
        </w:tc>
        <w:tc>
          <w:tcPr>
            <w:tcW w:w="1143" w:type="dxa"/>
          </w:tcPr>
          <w:p>
            <w:pPr>
              <w:pStyle w:val="6"/>
              <w:jc w:val="left"/>
            </w:pPr>
            <w:r>
              <w:rPr>
                <w:rFonts w:ascii="仿宋_GB2312" w:hAnsi="仿宋_GB2312" w:eastAsia="仿宋_GB2312" w:cs="仿宋_GB2312"/>
              </w:rPr>
              <w:t>★</w:t>
            </w:r>
          </w:p>
        </w:tc>
        <w:tc>
          <w:tcPr>
            <w:tcW w:w="1463" w:type="dxa"/>
          </w:tcPr>
          <w:p>
            <w:pPr>
              <w:pStyle w:val="6"/>
              <w:jc w:val="left"/>
            </w:pPr>
            <w:r>
              <w:rPr>
                <w:rFonts w:ascii="仿宋_GB2312" w:hAnsi="仿宋_GB2312" w:eastAsia="仿宋_GB2312" w:cs="仿宋_GB2312"/>
              </w:rPr>
              <w:t>履约保证金</w:t>
            </w:r>
          </w:p>
        </w:tc>
        <w:tc>
          <w:tcPr>
            <w:tcW w:w="4933" w:type="dxa"/>
          </w:tcPr>
          <w:p>
            <w:pPr>
              <w:pStyle w:val="6"/>
              <w:jc w:val="left"/>
            </w:pPr>
            <w:r>
              <w:rPr>
                <w:rFonts w:ascii="仿宋_GB2312" w:hAnsi="仿宋_GB2312" w:eastAsia="仿宋_GB2312" w:cs="仿宋_GB2312"/>
              </w:rPr>
              <w:t>不缴纳</w:t>
            </w:r>
          </w:p>
          <w:p>
            <w:pPr>
              <w:pStyle w:val="6"/>
              <w:jc w:val="left"/>
            </w:pPr>
            <w:r>
              <w:rPr>
                <w:rFonts w:ascii="仿宋_GB2312" w:hAnsi="仿宋_GB2312" w:eastAsia="仿宋_GB2312" w:cs="仿宋_GB2312"/>
              </w:rPr>
              <w:t>缴纳方式：无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5" w:type="dxa"/>
          </w:tcPr>
          <w:p>
            <w:pPr>
              <w:pStyle w:val="6"/>
              <w:jc w:val="left"/>
            </w:pPr>
            <w:r>
              <w:rPr>
                <w:rFonts w:ascii="仿宋_GB2312" w:hAnsi="仿宋_GB2312" w:eastAsia="仿宋_GB2312" w:cs="仿宋_GB2312"/>
              </w:rPr>
              <w:t>8</w:t>
            </w:r>
          </w:p>
        </w:tc>
        <w:tc>
          <w:tcPr>
            <w:tcW w:w="1143" w:type="dxa"/>
          </w:tcPr>
          <w:p>
            <w:pPr>
              <w:pStyle w:val="6"/>
              <w:jc w:val="left"/>
            </w:pPr>
            <w:r>
              <w:rPr>
                <w:rFonts w:ascii="仿宋_GB2312" w:hAnsi="仿宋_GB2312" w:eastAsia="仿宋_GB2312" w:cs="仿宋_GB2312"/>
              </w:rPr>
              <w:t>★</w:t>
            </w:r>
          </w:p>
        </w:tc>
        <w:tc>
          <w:tcPr>
            <w:tcW w:w="1463" w:type="dxa"/>
          </w:tcPr>
          <w:p>
            <w:pPr>
              <w:pStyle w:val="6"/>
              <w:jc w:val="left"/>
            </w:pPr>
            <w:r>
              <w:rPr>
                <w:rFonts w:ascii="仿宋_GB2312" w:hAnsi="仿宋_GB2312" w:eastAsia="仿宋_GB2312" w:cs="仿宋_GB2312"/>
              </w:rPr>
              <w:t>其他</w:t>
            </w:r>
          </w:p>
        </w:tc>
        <w:tc>
          <w:tcPr>
            <w:tcW w:w="4933" w:type="dxa"/>
          </w:tcPr>
          <w:p>
            <w:pPr>
              <w:pStyle w:val="6"/>
              <w:jc w:val="left"/>
            </w:pPr>
            <w:r>
              <w:rPr>
                <w:rFonts w:ascii="仿宋_GB2312" w:hAnsi="仿宋_GB2312" w:eastAsia="仿宋_GB2312" w:cs="仿宋_GB2312"/>
              </w:rPr>
              <w:t>对合同支付方式的补充说明，合同支付每期次为总金额百分比属于系统模板，实际每期次支付金额为养护金额百分比。中标人完成当季度的养护工作，经采购人考评且财政资金批复到位后10日内，采购人据实支付养护经费，付款前中标人应先向采购人出具符合要求的发票，否则采购人有权顺延相应款项支付时间。（本条款与招标文件其他条款约定不一致的，以本条款约定为准）</w:t>
            </w:r>
          </w:p>
        </w:tc>
      </w:tr>
    </w:tbl>
    <w:p>
      <w:pPr>
        <w:pStyle w:val="6"/>
        <w:jc w:val="left"/>
      </w:pPr>
      <w:r>
        <w:rPr>
          <w:rFonts w:ascii="仿宋_GB2312" w:hAnsi="仿宋_GB2312" w:eastAsia="仿宋_GB2312" w:cs="仿宋_GB2312"/>
        </w:rPr>
        <w:t>采购包3：</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63"/>
        <w:gridCol w:w="1144"/>
        <w:gridCol w:w="1519"/>
        <w:gridCol w:w="487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序号</w:t>
            </w:r>
          </w:p>
        </w:tc>
        <w:tc>
          <w:tcPr>
            <w:tcW w:w="1144" w:type="dxa"/>
          </w:tcPr>
          <w:p>
            <w:pPr>
              <w:pStyle w:val="6"/>
              <w:jc w:val="left"/>
            </w:pPr>
            <w:r>
              <w:rPr>
                <w:rFonts w:ascii="仿宋_GB2312" w:hAnsi="仿宋_GB2312" w:eastAsia="仿宋_GB2312" w:cs="仿宋_GB2312"/>
              </w:rPr>
              <w:t>参数性质</w:t>
            </w:r>
          </w:p>
        </w:tc>
        <w:tc>
          <w:tcPr>
            <w:tcW w:w="1519" w:type="dxa"/>
          </w:tcPr>
          <w:p>
            <w:pPr>
              <w:pStyle w:val="6"/>
              <w:jc w:val="left"/>
            </w:pPr>
            <w:r>
              <w:rPr>
                <w:rFonts w:ascii="仿宋_GB2312" w:hAnsi="仿宋_GB2312" w:eastAsia="仿宋_GB2312" w:cs="仿宋_GB2312"/>
              </w:rPr>
              <w:t>类型</w:t>
            </w:r>
          </w:p>
        </w:tc>
        <w:tc>
          <w:tcPr>
            <w:tcW w:w="4878" w:type="dxa"/>
          </w:tcPr>
          <w:p>
            <w:pPr>
              <w:pStyle w:val="6"/>
              <w:jc w:val="left"/>
            </w:pPr>
            <w:r>
              <w:rPr>
                <w:rFonts w:ascii="仿宋_GB2312" w:hAnsi="仿宋_GB2312" w:eastAsia="仿宋_GB2312" w:cs="仿宋_GB2312"/>
              </w:rPr>
              <w:t>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1</w:t>
            </w:r>
          </w:p>
        </w:tc>
        <w:tc>
          <w:tcPr>
            <w:tcW w:w="1144"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交货时间</w:t>
            </w:r>
          </w:p>
        </w:tc>
        <w:tc>
          <w:tcPr>
            <w:tcW w:w="4878" w:type="dxa"/>
          </w:tcPr>
          <w:p>
            <w:pPr>
              <w:pStyle w:val="6"/>
              <w:jc w:val="left"/>
            </w:pPr>
            <w:r>
              <w:rPr>
                <w:rFonts w:ascii="仿宋_GB2312" w:hAnsi="仿宋_GB2312" w:eastAsia="仿宋_GB2312" w:cs="仿宋_GB2312"/>
              </w:rPr>
              <w:t>服务期2026年6月1日至2027年5月31日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2</w:t>
            </w:r>
          </w:p>
        </w:tc>
        <w:tc>
          <w:tcPr>
            <w:tcW w:w="1144"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交货地点</w:t>
            </w:r>
          </w:p>
        </w:tc>
        <w:tc>
          <w:tcPr>
            <w:tcW w:w="4878" w:type="dxa"/>
          </w:tcPr>
          <w:p>
            <w:pPr>
              <w:pStyle w:val="6"/>
              <w:jc w:val="left"/>
            </w:pPr>
            <w:r>
              <w:rPr>
                <w:rFonts w:ascii="仿宋_GB2312" w:hAnsi="仿宋_GB2312" w:eastAsia="仿宋_GB2312" w:cs="仿宋_GB2312"/>
              </w:rPr>
              <w:t>福建省福州市区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63" w:type="dxa"/>
          </w:tcPr>
          <w:p>
            <w:pPr>
              <w:pStyle w:val="6"/>
              <w:jc w:val="left"/>
            </w:pPr>
            <w:r>
              <w:rPr>
                <w:rFonts w:ascii="仿宋_GB2312" w:hAnsi="仿宋_GB2312" w:eastAsia="仿宋_GB2312" w:cs="仿宋_GB2312"/>
              </w:rPr>
              <w:t>3</w:t>
            </w:r>
          </w:p>
        </w:tc>
        <w:tc>
          <w:tcPr>
            <w:tcW w:w="1144"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交货条件</w:t>
            </w:r>
          </w:p>
        </w:tc>
        <w:tc>
          <w:tcPr>
            <w:tcW w:w="4878" w:type="dxa"/>
          </w:tcPr>
          <w:p>
            <w:pPr>
              <w:pStyle w:val="6"/>
              <w:jc w:val="left"/>
            </w:pPr>
            <w:r>
              <w:rPr>
                <w:rFonts w:ascii="仿宋_GB2312" w:hAnsi="仿宋_GB2312" w:eastAsia="仿宋_GB2312" w:cs="仿宋_GB2312"/>
              </w:rPr>
              <w:t>按规定完成服务并验收合格。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4</w:t>
            </w:r>
          </w:p>
        </w:tc>
        <w:tc>
          <w:tcPr>
            <w:tcW w:w="1144"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是否邀请投标人验收</w:t>
            </w:r>
          </w:p>
        </w:tc>
        <w:tc>
          <w:tcPr>
            <w:tcW w:w="4878" w:type="dxa"/>
          </w:tcPr>
          <w:p>
            <w:pPr>
              <w:pStyle w:val="6"/>
              <w:jc w:val="left"/>
            </w:pPr>
            <w:r>
              <w:rPr>
                <w:rFonts w:ascii="仿宋_GB2312" w:hAnsi="仿宋_GB2312" w:eastAsia="仿宋_GB2312" w:cs="仿宋_GB2312"/>
              </w:rPr>
              <w:t>不邀请投标人验收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5</w:t>
            </w:r>
          </w:p>
        </w:tc>
        <w:tc>
          <w:tcPr>
            <w:tcW w:w="1144"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履约验收方式</w:t>
            </w:r>
          </w:p>
        </w:tc>
        <w:tc>
          <w:tcPr>
            <w:tcW w:w="4878" w:type="dxa"/>
          </w:tcPr>
          <w:p>
            <w:pPr>
              <w:pStyle w:val="6"/>
              <w:jc w:val="left"/>
            </w:pPr>
            <w:r>
              <w:rPr>
                <w:rFonts w:ascii="仿宋_GB2312" w:hAnsi="仿宋_GB2312" w:eastAsia="仿宋_GB2312" w:cs="仿宋_GB2312"/>
              </w:rPr>
              <w:t>1、期次1，说明：采购人每月考核一次，服务期总验收一次。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6</w:t>
            </w:r>
          </w:p>
        </w:tc>
        <w:tc>
          <w:tcPr>
            <w:tcW w:w="1144"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合同支付方式</w:t>
            </w:r>
          </w:p>
        </w:tc>
        <w:tc>
          <w:tcPr>
            <w:tcW w:w="4878" w:type="dxa"/>
          </w:tcPr>
          <w:p>
            <w:pPr>
              <w:pStyle w:val="6"/>
              <w:jc w:val="left"/>
            </w:pPr>
            <w:r>
              <w:rPr>
                <w:rFonts w:ascii="仿宋_GB2312" w:hAnsi="仿宋_GB2312" w:eastAsia="仿宋_GB2312" w:cs="仿宋_GB2312"/>
              </w:rPr>
              <w:t>1、进度款，本项目一共分四期支付，每季度为一期，中标人完成第一期当季度养护工作，经采购人考评合格，采购人按本期完成合格工作量价款报市财政局审批，待财政资金批复到位后支付，中标人应出具正式发票，达到付款条件起10日内，支付合同总金额的25.00%</w:t>
            </w:r>
          </w:p>
          <w:p>
            <w:pPr>
              <w:pStyle w:val="6"/>
              <w:jc w:val="left"/>
            </w:pPr>
            <w:r>
              <w:rPr>
                <w:rFonts w:ascii="仿宋_GB2312" w:hAnsi="仿宋_GB2312" w:eastAsia="仿宋_GB2312" w:cs="仿宋_GB2312"/>
              </w:rPr>
              <w:t>2、进度款，中标人完成第二期当季度养护工作，经采购人考评合格，采购人按本期完成合格工作量价款报市财政局审批，待财政资金批复到位后支付，中标人应出具正式发票，达到付款条件起10日内，支付合同总金额的25.00%</w:t>
            </w:r>
          </w:p>
          <w:p>
            <w:pPr>
              <w:pStyle w:val="6"/>
              <w:jc w:val="left"/>
            </w:pPr>
            <w:r>
              <w:rPr>
                <w:rFonts w:ascii="仿宋_GB2312" w:hAnsi="仿宋_GB2312" w:eastAsia="仿宋_GB2312" w:cs="仿宋_GB2312"/>
              </w:rPr>
              <w:t>3、进度款，中标人完成第三期当季度养护工作，经采购人考评合格，采购人按本期完成合格工作量价款报市财政局审批，待财政资金批复到位后支付，中标人应出具正式发票，达到付款条件起10日内，支付合同总金额的25.00%</w:t>
            </w:r>
          </w:p>
          <w:p>
            <w:pPr>
              <w:pStyle w:val="6"/>
              <w:jc w:val="left"/>
            </w:pPr>
            <w:r>
              <w:rPr>
                <w:rFonts w:ascii="仿宋_GB2312" w:hAnsi="仿宋_GB2312" w:eastAsia="仿宋_GB2312" w:cs="仿宋_GB2312"/>
              </w:rPr>
              <w:t>4、进度款，中标人完成第四期当季度养护工作，经采购人考评合格，采购人上报财政核定，待市财政局批复且资金到位后支付余款。中标人应出具正式发票，达到付款条件起10日内，支付合同总金额的25.00%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63" w:type="dxa"/>
          </w:tcPr>
          <w:p>
            <w:pPr>
              <w:pStyle w:val="6"/>
              <w:jc w:val="left"/>
            </w:pPr>
            <w:r>
              <w:rPr>
                <w:rFonts w:ascii="仿宋_GB2312" w:hAnsi="仿宋_GB2312" w:eastAsia="仿宋_GB2312" w:cs="仿宋_GB2312"/>
              </w:rPr>
              <w:t>7</w:t>
            </w:r>
          </w:p>
        </w:tc>
        <w:tc>
          <w:tcPr>
            <w:tcW w:w="1144"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履约保证金</w:t>
            </w:r>
          </w:p>
        </w:tc>
        <w:tc>
          <w:tcPr>
            <w:tcW w:w="4878" w:type="dxa"/>
          </w:tcPr>
          <w:p>
            <w:pPr>
              <w:pStyle w:val="6"/>
              <w:jc w:val="left"/>
            </w:pPr>
            <w:r>
              <w:rPr>
                <w:rFonts w:ascii="仿宋_GB2312" w:hAnsi="仿宋_GB2312" w:eastAsia="仿宋_GB2312" w:cs="仿宋_GB2312"/>
              </w:rPr>
              <w:t>不缴纳</w:t>
            </w:r>
          </w:p>
          <w:p>
            <w:pPr>
              <w:pStyle w:val="6"/>
              <w:jc w:val="left"/>
            </w:pPr>
            <w:r>
              <w:rPr>
                <w:rFonts w:ascii="仿宋_GB2312" w:hAnsi="仿宋_GB2312" w:eastAsia="仿宋_GB2312" w:cs="仿宋_GB2312"/>
              </w:rPr>
              <w:t>缴纳方式：无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63" w:type="dxa"/>
          </w:tcPr>
          <w:p>
            <w:pPr>
              <w:pStyle w:val="6"/>
              <w:jc w:val="left"/>
            </w:pPr>
            <w:r>
              <w:rPr>
                <w:rFonts w:ascii="仿宋_GB2312" w:hAnsi="仿宋_GB2312" w:eastAsia="仿宋_GB2312" w:cs="仿宋_GB2312"/>
              </w:rPr>
              <w:t>8</w:t>
            </w:r>
          </w:p>
        </w:tc>
        <w:tc>
          <w:tcPr>
            <w:tcW w:w="1144" w:type="dxa"/>
          </w:tcPr>
          <w:p>
            <w:pPr>
              <w:pStyle w:val="6"/>
              <w:jc w:val="left"/>
            </w:pPr>
            <w:r>
              <w:rPr>
                <w:rFonts w:ascii="仿宋_GB2312" w:hAnsi="仿宋_GB2312" w:eastAsia="仿宋_GB2312" w:cs="仿宋_GB2312"/>
              </w:rPr>
              <w:t>★</w:t>
            </w:r>
          </w:p>
        </w:tc>
        <w:tc>
          <w:tcPr>
            <w:tcW w:w="1519" w:type="dxa"/>
          </w:tcPr>
          <w:p>
            <w:pPr>
              <w:pStyle w:val="6"/>
              <w:jc w:val="left"/>
            </w:pPr>
            <w:r>
              <w:rPr>
                <w:rFonts w:ascii="仿宋_GB2312" w:hAnsi="仿宋_GB2312" w:eastAsia="仿宋_GB2312" w:cs="仿宋_GB2312"/>
              </w:rPr>
              <w:t>其他</w:t>
            </w:r>
          </w:p>
        </w:tc>
        <w:tc>
          <w:tcPr>
            <w:tcW w:w="4878" w:type="dxa"/>
          </w:tcPr>
          <w:p>
            <w:pPr>
              <w:pStyle w:val="6"/>
              <w:jc w:val="left"/>
            </w:pPr>
            <w:r>
              <w:rPr>
                <w:rFonts w:ascii="仿宋_GB2312" w:hAnsi="仿宋_GB2312" w:eastAsia="仿宋_GB2312" w:cs="仿宋_GB2312"/>
              </w:rPr>
              <w:t>对合同支付方式的补充说明，合同支付每期次为总金额百分比属于系统模板，实际每期次支付金额为养护金额百分比。中标人完成当季度的养护工作，经采购人考评且财政资金批复到位后10日内，采购人据实支付养护经费，付款前中标人应先向采购人出具符合要求的发票，否则采购人有权顺延相应款项支付时间。（本条款与招标文件其他条款约定不一致的，以本条款约定为准）</w:t>
            </w:r>
          </w:p>
        </w:tc>
      </w:tr>
    </w:tbl>
    <w:p>
      <w:pPr>
        <w:pStyle w:val="6"/>
        <w:jc w:val="left"/>
      </w:pPr>
      <w:r>
        <w:rPr>
          <w:rFonts w:ascii="仿宋_GB2312" w:hAnsi="仿宋_GB2312" w:eastAsia="仿宋_GB2312" w:cs="仿宋_GB2312"/>
        </w:rPr>
        <w:t>其他商务要求</w:t>
      </w:r>
    </w:p>
    <w:p>
      <w:pPr>
        <w:pStyle w:val="6"/>
        <w:ind w:firstLine="480"/>
        <w:jc w:val="left"/>
      </w:pPr>
      <w:r>
        <w:rPr>
          <w:rFonts w:ascii="仿宋_GB2312" w:hAnsi="仿宋_GB2312" w:eastAsia="仿宋_GB2312" w:cs="仿宋_GB2312"/>
          <w:sz w:val="20"/>
        </w:rPr>
        <w:t>8、采购包1、2、3商务其他要求</w:t>
      </w:r>
    </w:p>
    <w:p>
      <w:pPr>
        <w:pStyle w:val="6"/>
        <w:ind w:firstLine="400"/>
        <w:jc w:val="both"/>
      </w:pPr>
      <w:r>
        <w:rPr>
          <w:rFonts w:ascii="仿宋_GB2312" w:hAnsi="仿宋_GB2312" w:eastAsia="仿宋_GB2312" w:cs="仿宋_GB2312"/>
          <w:sz w:val="20"/>
        </w:rPr>
        <w:t>8.1项目考核要求</w:t>
      </w:r>
    </w:p>
    <w:p>
      <w:pPr>
        <w:pStyle w:val="6"/>
        <w:ind w:firstLine="400"/>
        <w:jc w:val="both"/>
      </w:pPr>
      <w:r>
        <w:rPr>
          <w:rFonts w:ascii="仿宋_GB2312" w:hAnsi="仿宋_GB2312" w:eastAsia="仿宋_GB2312" w:cs="仿宋_GB2312"/>
          <w:sz w:val="20"/>
        </w:rPr>
        <w:t>（1）莳花种植15日以内的，要求植株健壮，无萎蔫、病虫害，覆盖率须达到75%-85%，花朵花蕾分布均匀。</w:t>
      </w:r>
    </w:p>
    <w:p>
      <w:pPr>
        <w:pStyle w:val="6"/>
        <w:ind w:firstLine="400"/>
        <w:jc w:val="both"/>
      </w:pPr>
      <w:r>
        <w:rPr>
          <w:rFonts w:ascii="仿宋_GB2312" w:hAnsi="仿宋_GB2312" w:eastAsia="仿宋_GB2312" w:cs="仿宋_GB2312"/>
          <w:sz w:val="20"/>
        </w:rPr>
        <w:t>（2）莳花种植15日以上的，要求花型丰满，色彩鲜艳，覆盖率须达到80%-90%，全朵盛开。</w:t>
      </w:r>
    </w:p>
    <w:p>
      <w:pPr>
        <w:pStyle w:val="6"/>
        <w:ind w:firstLine="400"/>
        <w:jc w:val="both"/>
      </w:pPr>
      <w:r>
        <w:rPr>
          <w:rFonts w:ascii="仿宋_GB2312" w:hAnsi="仿宋_GB2312" w:eastAsia="仿宋_GB2312" w:cs="仿宋_GB2312"/>
          <w:sz w:val="20"/>
        </w:rPr>
        <w:t>8.2扣款约定：</w:t>
      </w:r>
    </w:p>
    <w:p>
      <w:pPr>
        <w:pStyle w:val="6"/>
        <w:ind w:firstLine="400"/>
        <w:jc w:val="both"/>
      </w:pPr>
      <w:r>
        <w:rPr>
          <w:rFonts w:ascii="仿宋_GB2312" w:hAnsi="仿宋_GB2312" w:eastAsia="仿宋_GB2312" w:cs="仿宋_GB2312"/>
          <w:sz w:val="20"/>
        </w:rPr>
        <w:t>8.2.1项目中间检查时莳花种植密度及花朵覆盖率未达到上述考核要求的，中标单位需按采购人要求进行整改且在规定时间内整改到位，未整改到位的，按《福州城市道路彩色植物养护管理办法》（试行）及《福州市城市道路彩色植物养护日常检查考核细则》进行扣款，复查未整改到位的双倍扣除养护作业经费。</w:t>
      </w:r>
    </w:p>
    <w:p>
      <w:pPr>
        <w:pStyle w:val="6"/>
        <w:ind w:firstLine="400"/>
        <w:jc w:val="both"/>
      </w:pPr>
      <w:r>
        <w:rPr>
          <w:rFonts w:ascii="仿宋_GB2312" w:hAnsi="仿宋_GB2312" w:eastAsia="仿宋_GB2312" w:cs="仿宋_GB2312"/>
          <w:sz w:val="20"/>
        </w:rPr>
        <w:t>8.2.2项目负责人或项目技术负责人擅自更换的每人次支付违约金2万元人民币，违约金从项目进度款中扣除。</w:t>
      </w:r>
    </w:p>
    <w:p>
      <w:pPr>
        <w:pStyle w:val="6"/>
        <w:ind w:firstLine="400"/>
        <w:jc w:val="both"/>
      </w:pPr>
      <w:r>
        <w:rPr>
          <w:rFonts w:ascii="仿宋_GB2312" w:hAnsi="仿宋_GB2312" w:eastAsia="仿宋_GB2312" w:cs="仿宋_GB2312"/>
          <w:sz w:val="20"/>
        </w:rPr>
        <w:t>8.2.3中标后，本项目的项目负责人、技术负责人不得兼任采购人公开招标的服务类或工程类项目的项目负责人或技术负责人。若存在兼任情形，除予以更换相同园林类专业职称条件及以上的项目负责人、技术负责人外，每人次按2万元人民币支付违约金，违约金从养护作业经费中扣除。</w:t>
      </w:r>
    </w:p>
    <w:p>
      <w:pPr>
        <w:pStyle w:val="6"/>
        <w:ind w:firstLine="400"/>
        <w:jc w:val="both"/>
      </w:pPr>
      <w:r>
        <w:rPr>
          <w:rFonts w:ascii="仿宋_GB2312" w:hAnsi="仿宋_GB2312" w:eastAsia="仿宋_GB2312" w:cs="仿宋_GB2312"/>
          <w:sz w:val="20"/>
        </w:rPr>
        <w:t>8.2.4在管理过程中，若发现项目负责人履职不到位，采购人有权要求中标人更换同等职称条件的项目负责人，并扣除养护作业经费2万元/每次。</w:t>
      </w:r>
    </w:p>
    <w:p>
      <w:pPr>
        <w:pStyle w:val="6"/>
        <w:ind w:firstLine="400"/>
        <w:jc w:val="both"/>
      </w:pPr>
      <w:r>
        <w:rPr>
          <w:rFonts w:ascii="仿宋_GB2312" w:hAnsi="仿宋_GB2312" w:eastAsia="仿宋_GB2312" w:cs="仿宋_GB2312"/>
          <w:sz w:val="20"/>
        </w:rPr>
        <w:t>8.2.5本项目的专业技术人员、班组人员若与采购单位作业主的其他项目重叠，须申请更换同等条件的人员。</w:t>
      </w:r>
    </w:p>
    <w:p>
      <w:pPr>
        <w:pStyle w:val="6"/>
        <w:ind w:firstLine="400"/>
        <w:jc w:val="both"/>
      </w:pPr>
      <w:r>
        <w:rPr>
          <w:rFonts w:ascii="仿宋_GB2312" w:hAnsi="仿宋_GB2312" w:eastAsia="仿宋_GB2312" w:cs="仿宋_GB2312"/>
          <w:sz w:val="20"/>
        </w:rPr>
        <w:t>上述扣款，由采购人从中标人的养护作业经费中扣除。</w:t>
      </w:r>
    </w:p>
    <w:p>
      <w:pPr>
        <w:pStyle w:val="6"/>
        <w:ind w:firstLine="400"/>
        <w:jc w:val="both"/>
      </w:pPr>
      <w:r>
        <w:rPr>
          <w:rFonts w:ascii="仿宋_GB2312" w:hAnsi="仿宋_GB2312" w:eastAsia="仿宋_GB2312" w:cs="仿宋_GB2312"/>
          <w:sz w:val="20"/>
        </w:rPr>
        <w:t>8.3其他要求：</w:t>
      </w:r>
    </w:p>
    <w:p>
      <w:pPr>
        <w:pStyle w:val="6"/>
        <w:ind w:firstLine="400"/>
        <w:jc w:val="both"/>
      </w:pPr>
      <w:r>
        <w:rPr>
          <w:rFonts w:ascii="仿宋_GB2312" w:hAnsi="仿宋_GB2312" w:eastAsia="仿宋_GB2312" w:cs="仿宋_GB2312"/>
          <w:sz w:val="20"/>
        </w:rPr>
        <w:t>8.3.1中标人必须遵守国家相关法规，主动接受采购人作业质量检查和考核标准。</w:t>
      </w:r>
    </w:p>
    <w:p>
      <w:pPr>
        <w:pStyle w:val="6"/>
        <w:ind w:firstLine="400"/>
        <w:jc w:val="both"/>
      </w:pPr>
      <w:r>
        <w:rPr>
          <w:rFonts w:ascii="仿宋_GB2312" w:hAnsi="仿宋_GB2312" w:eastAsia="仿宋_GB2312" w:cs="仿宋_GB2312"/>
          <w:sz w:val="20"/>
        </w:rPr>
        <w:t>8.3.2中标人须负责承包范围内的安全作业管理，严格按有关部门的要求，制定有关规章制度。</w:t>
      </w:r>
    </w:p>
    <w:p>
      <w:pPr>
        <w:pStyle w:val="6"/>
        <w:ind w:firstLine="400"/>
        <w:jc w:val="both"/>
      </w:pPr>
      <w:r>
        <w:rPr>
          <w:rFonts w:ascii="仿宋_GB2312" w:hAnsi="仿宋_GB2312" w:eastAsia="仿宋_GB2312" w:cs="仿宋_GB2312"/>
          <w:sz w:val="20"/>
        </w:rPr>
        <w:t>8.3.3投标人承诺中标后在福州市城区范围内设立不少于50平方米的项目部办公室，中标后须提供相关证明材料。提供承诺函（格式自拟），</w:t>
      </w:r>
      <w:r>
        <w:rPr>
          <w:rFonts w:ascii="仿宋_GB2312" w:hAnsi="仿宋_GB2312" w:eastAsia="仿宋_GB2312" w:cs="仿宋_GB2312"/>
          <w:b/>
          <w:sz w:val="20"/>
        </w:rPr>
        <w:t>否则其投标无效。</w:t>
      </w:r>
    </w:p>
    <w:p>
      <w:pPr>
        <w:pStyle w:val="6"/>
        <w:ind w:firstLine="400"/>
        <w:jc w:val="both"/>
      </w:pPr>
      <w:r>
        <w:rPr>
          <w:rFonts w:ascii="仿宋_GB2312" w:hAnsi="仿宋_GB2312" w:eastAsia="仿宋_GB2312" w:cs="仿宋_GB2312"/>
          <w:sz w:val="20"/>
        </w:rPr>
        <w:t>8.3.4投标人须承诺：若中标承包期内发生的一切事故，如治安、交通事故和劳资纠纷等，均由中标人承担。提供承诺函（格式自拟），</w:t>
      </w:r>
      <w:r>
        <w:rPr>
          <w:rFonts w:ascii="仿宋_GB2312" w:hAnsi="仿宋_GB2312" w:eastAsia="仿宋_GB2312" w:cs="仿宋_GB2312"/>
          <w:b/>
          <w:sz w:val="20"/>
        </w:rPr>
        <w:t>否则其投标无效。</w:t>
      </w:r>
    </w:p>
    <w:p>
      <w:pPr>
        <w:pStyle w:val="6"/>
        <w:ind w:firstLine="400"/>
        <w:jc w:val="both"/>
      </w:pPr>
      <w:r>
        <w:rPr>
          <w:rFonts w:ascii="仿宋_GB2312" w:hAnsi="仿宋_GB2312" w:eastAsia="仿宋_GB2312" w:cs="仿宋_GB2312"/>
          <w:sz w:val="20"/>
        </w:rPr>
        <w:t>8.3.5投标人须承诺：若中标承包期内因台风、洪水等自然灾害引起的损失和风险均由中标人承担。提供承诺函（格式自拟），</w:t>
      </w:r>
      <w:r>
        <w:rPr>
          <w:rFonts w:ascii="仿宋_GB2312" w:hAnsi="仿宋_GB2312" w:eastAsia="仿宋_GB2312" w:cs="仿宋_GB2312"/>
          <w:b/>
          <w:sz w:val="20"/>
        </w:rPr>
        <w:t>否则其投标无效。</w:t>
      </w:r>
    </w:p>
    <w:p>
      <w:pPr>
        <w:pStyle w:val="6"/>
        <w:ind w:firstLine="400"/>
        <w:jc w:val="both"/>
      </w:pPr>
      <w:r>
        <w:rPr>
          <w:rFonts w:ascii="仿宋_GB2312" w:hAnsi="仿宋_GB2312" w:eastAsia="仿宋_GB2312" w:cs="仿宋_GB2312"/>
          <w:sz w:val="20"/>
        </w:rPr>
        <w:t>8.3.6应按要求完成省、市、区布置的应急性、阶段性任务。</w:t>
      </w:r>
    </w:p>
    <w:p>
      <w:pPr>
        <w:pStyle w:val="6"/>
        <w:ind w:firstLine="400"/>
        <w:jc w:val="both"/>
      </w:pPr>
      <w:r>
        <w:rPr>
          <w:rFonts w:ascii="仿宋_GB2312" w:hAnsi="仿宋_GB2312" w:eastAsia="仿宋_GB2312" w:cs="仿宋_GB2312"/>
          <w:sz w:val="20"/>
        </w:rPr>
        <w:t>8.4项目款项支付：</w:t>
      </w:r>
    </w:p>
    <w:p>
      <w:pPr>
        <w:pStyle w:val="6"/>
        <w:ind w:firstLine="400"/>
        <w:jc w:val="both"/>
      </w:pPr>
      <w:r>
        <w:rPr>
          <w:rFonts w:ascii="仿宋_GB2312" w:hAnsi="仿宋_GB2312" w:eastAsia="仿宋_GB2312" w:cs="仿宋_GB2312"/>
          <w:sz w:val="20"/>
        </w:rPr>
        <w:t>按季度支付进度款。根据每季度考核情况，中标人及时向采购人递交申报进度款的相关材料（进度款材料审核后有不完整的，中标人须在接到通知之日起3个日历日内将材料补充完整）。进度款材料完整后，采购人按本期完成合格工作量价款报市财政局审批，待财政资金到位后支付进度款，支付方式为银行转账。</w:t>
      </w:r>
    </w:p>
    <w:p>
      <w:pPr>
        <w:pStyle w:val="6"/>
        <w:ind w:firstLine="400"/>
        <w:jc w:val="both"/>
      </w:pPr>
      <w:r>
        <w:rPr>
          <w:rFonts w:ascii="仿宋_GB2312" w:hAnsi="仿宋_GB2312" w:eastAsia="仿宋_GB2312" w:cs="仿宋_GB2312"/>
          <w:sz w:val="20"/>
        </w:rPr>
        <w:t>9、违约责任</w:t>
      </w:r>
    </w:p>
    <w:p>
      <w:pPr>
        <w:pStyle w:val="6"/>
        <w:ind w:firstLine="400"/>
        <w:jc w:val="both"/>
      </w:pPr>
      <w:r>
        <w:rPr>
          <w:rFonts w:ascii="仿宋_GB2312" w:hAnsi="仿宋_GB2312" w:eastAsia="仿宋_GB2312" w:cs="仿宋_GB2312"/>
          <w:sz w:val="20"/>
        </w:rPr>
        <w:t>9.1中标人原因造成合同无法按时签订，视为中标人违约，需另行支付采购人相应的赔偿。采购人有权向上级监管部门反映。</w:t>
      </w:r>
    </w:p>
    <w:p>
      <w:pPr>
        <w:pStyle w:val="6"/>
        <w:ind w:firstLine="400"/>
        <w:jc w:val="both"/>
      </w:pPr>
      <w:r>
        <w:rPr>
          <w:rFonts w:ascii="仿宋_GB2312" w:hAnsi="仿宋_GB2312" w:eastAsia="仿宋_GB2312" w:cs="仿宋_GB2312"/>
          <w:sz w:val="20"/>
        </w:rPr>
        <w:t>9.2中标人提供的服务与投标文件响应不符，或未按合同规定的质量要求提供货物的，采购人有权要求中标人赔偿由此造成的直接损失和间接损失。</w:t>
      </w:r>
    </w:p>
    <w:p>
      <w:pPr>
        <w:pStyle w:val="6"/>
        <w:ind w:firstLine="400"/>
        <w:jc w:val="both"/>
      </w:pPr>
      <w:r>
        <w:rPr>
          <w:rFonts w:ascii="仿宋_GB2312" w:hAnsi="仿宋_GB2312" w:eastAsia="仿宋_GB2312" w:cs="仿宋_GB2312"/>
          <w:sz w:val="20"/>
        </w:rPr>
        <w:t>9.3在签订采购合同之后，中标人要求解除合同的，视为中标人违约，对采购人造成的损失的，中标人需支付相应的赔偿。</w:t>
      </w:r>
    </w:p>
    <w:p>
      <w:pPr>
        <w:pStyle w:val="6"/>
        <w:ind w:firstLine="400"/>
        <w:jc w:val="both"/>
      </w:pPr>
      <w:r>
        <w:rPr>
          <w:rFonts w:ascii="仿宋_GB2312" w:hAnsi="仿宋_GB2312" w:eastAsia="仿宋_GB2312" w:cs="仿宋_GB2312"/>
          <w:sz w:val="20"/>
        </w:rPr>
        <w:t>9.4因中标人原因发生重大质量事故，除依约承担赔偿责任外，还将按有关质量管理办法规定执行，同时，采购人有权报相关行政主管部门处罚。</w:t>
      </w:r>
    </w:p>
    <w:p>
      <w:pPr>
        <w:pStyle w:val="6"/>
      </w:pPr>
      <w:r>
        <w:rPr>
          <w:rFonts w:ascii="仿宋_GB2312" w:hAnsi="仿宋_GB2312" w:eastAsia="仿宋_GB2312" w:cs="仿宋_GB2312"/>
          <w:sz w:val="20"/>
        </w:rPr>
        <w:t>9.5在明确违约责任后，中标人应在接到书面通知书起7日内支付违约金、赔偿金等。</w:t>
      </w:r>
    </w:p>
    <w:p>
      <w:pPr>
        <w:pStyle w:val="6"/>
        <w:jc w:val="both"/>
        <w:outlineLvl w:val="2"/>
      </w:pPr>
      <w:r>
        <w:rPr>
          <w:rFonts w:ascii="仿宋_GB2312" w:hAnsi="仿宋_GB2312" w:eastAsia="仿宋_GB2312" w:cs="仿宋_GB2312"/>
          <w:b/>
          <w:sz w:val="28"/>
        </w:rPr>
        <w:t>四、其他事项</w:t>
      </w:r>
    </w:p>
    <w:p>
      <w:pPr>
        <w:pStyle w:val="6"/>
        <w:ind w:firstLine="480"/>
        <w:jc w:val="both"/>
      </w:pPr>
      <w:r>
        <w:rPr>
          <w:rFonts w:ascii="仿宋_GB2312" w:hAnsi="仿宋_GB2312" w:eastAsia="仿宋_GB2312" w:cs="仿宋_GB2312"/>
        </w:rPr>
        <w:t>1、除招标文件另有规定外，若出现有关法律、法规和规章有强制性规定但招标文件未列明的情形，则投标人应按照有关法律、法规和规章强制性规定执行。</w:t>
      </w:r>
    </w:p>
    <w:p>
      <w:pPr>
        <w:pStyle w:val="6"/>
        <w:ind w:firstLine="480"/>
        <w:jc w:val="both"/>
      </w:pPr>
      <w:r>
        <w:rPr>
          <w:rFonts w:ascii="仿宋_GB2312" w:hAnsi="仿宋_GB2312" w:eastAsia="仿宋_GB2312" w:cs="仿宋_GB2312"/>
        </w:rPr>
        <w:t>2、其他：</w:t>
      </w:r>
    </w:p>
    <w:p>
      <w:pPr>
        <w:pStyle w:val="6"/>
        <w:ind w:firstLine="480"/>
        <w:jc w:val="both"/>
      </w:pPr>
      <w:r>
        <w:rPr>
          <w:rFonts w:ascii="仿宋_GB2312" w:hAnsi="仿宋_GB2312" w:eastAsia="仿宋_GB2312" w:cs="仿宋_GB2312"/>
        </w:rPr>
        <w:t>2.1、中标人须按《福州城市道路彩色植物养护管理办法》（试行）及《福州市城市道路彩色植物养护日常检查考核细则》执行，详见附件。2.2、本项目不允许中标人以任何名义和理由在中标后将中标项目的主体、非主体、关键性工作、非关键性工作进行转包、分包。在履行合同过程中如有发现，采购人有权单方终止合同。视为中标人违约，中标人违约对采购人造成的损失的，需另行支付相应的赔偿，并追究相关法律责任。</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1"/>
      </w:pPr>
      <w:r>
        <w:rPr>
          <w:rFonts w:ascii="仿宋_GB2312" w:hAnsi="仿宋_GB2312" w:eastAsia="仿宋_GB2312" w:cs="仿宋_GB2312"/>
          <w:b/>
          <w:sz w:val="36"/>
        </w:rPr>
        <w:t>第六章 政府采购合同</w:t>
      </w:r>
    </w:p>
    <w:p>
      <w:pPr>
        <w:pStyle w:val="6"/>
        <w:jc w:val="center"/>
        <w:outlineLvl w:val="2"/>
      </w:pPr>
      <w:r>
        <w:rPr>
          <w:rFonts w:ascii="仿宋_GB2312" w:hAnsi="仿宋_GB2312" w:eastAsia="仿宋_GB2312" w:cs="仿宋_GB2312"/>
          <w:b/>
          <w:sz w:val="28"/>
        </w:rPr>
        <w:t>参考文本</w:t>
      </w:r>
    </w:p>
    <w:p>
      <w:pPr>
        <w:pStyle w:val="6"/>
        <w:jc w:val="left"/>
      </w:pPr>
      <w:r>
        <w:rPr>
          <w:rFonts w:ascii="仿宋_GB2312" w:hAnsi="仿宋_GB2312" w:eastAsia="仿宋_GB2312" w:cs="仿宋_GB2312"/>
        </w:rPr>
        <w:t>合同编号：</w:t>
      </w:r>
    </w:p>
    <w:p>
      <w:pPr>
        <w:pStyle w:val="6"/>
        <w:jc w:val="center"/>
        <w:outlineLvl w:val="1"/>
      </w:pPr>
      <w:r>
        <w:rPr>
          <w:rFonts w:ascii="仿宋_GB2312" w:hAnsi="仿宋_GB2312" w:eastAsia="仿宋_GB2312" w:cs="仿宋_GB2312"/>
          <w:b/>
          <w:sz w:val="36"/>
        </w:rPr>
        <w:t xml:space="preserve"> 福建省政府采购合同（服务类）</w:t>
      </w:r>
    </w:p>
    <w:p>
      <w:pPr>
        <w:pStyle w:val="6"/>
        <w:jc w:val="center"/>
        <w:outlineLvl w:val="3"/>
      </w:pPr>
      <w:r>
        <w:rPr>
          <w:rFonts w:ascii="仿宋_GB2312" w:hAnsi="仿宋_GB2312" w:eastAsia="仿宋_GB2312" w:cs="仿宋_GB2312"/>
          <w:b/>
          <w:sz w:val="24"/>
        </w:rPr>
        <w:t>编制说明</w:t>
      </w:r>
      <w:r>
        <w:br w:type="textWrapping"/>
      </w:r>
    </w:p>
    <w:p>
      <w:pPr>
        <w:pStyle w:val="6"/>
        <w:jc w:val="left"/>
        <w:outlineLvl w:val="3"/>
      </w:pPr>
      <w:r>
        <w:rPr>
          <w:rFonts w:ascii="仿宋_GB2312" w:hAnsi="仿宋_GB2312" w:eastAsia="仿宋_GB2312" w:cs="仿宋_GB2312"/>
          <w:b/>
          <w:sz w:val="24"/>
        </w:rPr>
        <w:t xml:space="preserve"> 1.签订合同应遵守《中华人民共和国政府采购法》及其实施条例、《中华人民共和国民法典》等法律法规及其他有关规定。</w:t>
      </w:r>
    </w:p>
    <w:p>
      <w:pPr>
        <w:pStyle w:val="6"/>
        <w:jc w:val="left"/>
        <w:outlineLvl w:val="3"/>
      </w:pPr>
      <w:r>
        <w:rPr>
          <w:rFonts w:ascii="仿宋_GB2312" w:hAnsi="仿宋_GB2312" w:eastAsia="仿宋_GB2312" w:cs="仿宋_GB2312"/>
          <w:b/>
          <w:sz w:val="24"/>
        </w:rPr>
        <w:t xml:space="preserve"> 2.签订合同时，采购人与中标(成交)人应结合采购文件规定填列相应内容。采购文件已有约定的，双方均不得对约定进行变更或调整；采购文件未作规定的，双方可通过友好协商进行约定。</w:t>
      </w:r>
    </w:p>
    <w:p>
      <w:pPr>
        <w:pStyle w:val="6"/>
        <w:jc w:val="left"/>
        <w:outlineLvl w:val="3"/>
      </w:pPr>
      <w:r>
        <w:rPr>
          <w:rFonts w:ascii="仿宋_GB2312" w:hAnsi="仿宋_GB2312" w:eastAsia="仿宋_GB2312" w:cs="仿宋_GB2312"/>
          <w:b/>
          <w:sz w:val="24"/>
        </w:rPr>
        <w:t xml:space="preserve"> 3.政府有关主管部门对若干合同有规范文本的，可使用相应合同文本。</w:t>
      </w:r>
    </w:p>
    <w:p>
      <w:pPr>
        <w:pStyle w:val="6"/>
        <w:jc w:val="left"/>
        <w:outlineLvl w:val="3"/>
      </w:pPr>
      <w:r>
        <w:rPr>
          <w:rFonts w:ascii="仿宋_GB2312" w:hAnsi="仿宋_GB2312" w:eastAsia="仿宋_GB2312" w:cs="仿宋_GB2312"/>
          <w:b/>
          <w:sz w:val="24"/>
        </w:rPr>
        <w:t xml:space="preserve"> 4.本合同范本仅供参考，采购人应当根据采购项目的实际需求对合同条款进行修改、补充。</w:t>
      </w:r>
    </w:p>
    <w:p>
      <w:pPr>
        <w:pStyle w:val="6"/>
        <w:ind w:left="0"/>
        <w:jc w:val="left"/>
      </w:pPr>
      <w:r>
        <w:rPr>
          <w:rFonts w:ascii="仿宋_GB2312" w:hAnsi="仿宋_GB2312" w:eastAsia="仿宋_GB2312" w:cs="仿宋_GB2312"/>
        </w:rPr>
        <w:t>甲方：</w:t>
      </w:r>
    </w:p>
    <w:p>
      <w:pPr>
        <w:pStyle w:val="6"/>
        <w:jc w:val="left"/>
      </w:pPr>
      <w:r>
        <w:rPr>
          <w:rFonts w:ascii="仿宋_GB2312" w:hAnsi="仿宋_GB2312" w:eastAsia="仿宋_GB2312" w:cs="仿宋_GB2312"/>
        </w:rPr>
        <w:t>住所地：________________</w:t>
      </w:r>
    </w:p>
    <w:p>
      <w:pPr>
        <w:pStyle w:val="6"/>
        <w:jc w:val="left"/>
      </w:pPr>
      <w:r>
        <w:rPr>
          <w:rFonts w:ascii="仿宋_GB2312" w:hAnsi="仿宋_GB2312" w:eastAsia="仿宋_GB2312" w:cs="仿宋_GB2312"/>
        </w:rPr>
        <w:t>联系人：________________</w:t>
      </w:r>
    </w:p>
    <w:p>
      <w:pPr>
        <w:pStyle w:val="6"/>
        <w:jc w:val="left"/>
      </w:pPr>
      <w:r>
        <w:rPr>
          <w:rFonts w:ascii="仿宋_GB2312" w:hAnsi="仿宋_GB2312" w:eastAsia="仿宋_GB2312" w:cs="仿宋_GB2312"/>
        </w:rPr>
        <w:t>联系电话：______________</w:t>
      </w:r>
    </w:p>
    <w:p>
      <w:pPr>
        <w:pStyle w:val="6"/>
        <w:jc w:val="left"/>
      </w:pPr>
      <w:r>
        <w:rPr>
          <w:rFonts w:ascii="仿宋_GB2312" w:hAnsi="仿宋_GB2312" w:eastAsia="仿宋_GB2312" w:cs="仿宋_GB2312"/>
        </w:rPr>
        <w:t>传真：________________</w:t>
      </w:r>
    </w:p>
    <w:p>
      <w:pPr>
        <w:pStyle w:val="6"/>
        <w:jc w:val="left"/>
      </w:pPr>
      <w:r>
        <w:rPr>
          <w:rFonts w:ascii="仿宋_GB2312" w:hAnsi="仿宋_GB2312" w:eastAsia="仿宋_GB2312" w:cs="仿宋_GB2312"/>
        </w:rPr>
        <w:t>电子邮箱：________________</w:t>
      </w:r>
      <w:r>
        <w:br w:type="textWrapping"/>
      </w:r>
    </w:p>
    <w:p>
      <w:pPr>
        <w:pStyle w:val="6"/>
        <w:ind w:left="0"/>
        <w:jc w:val="left"/>
      </w:pPr>
      <w:r>
        <w:rPr>
          <w:rFonts w:ascii="仿宋_GB2312" w:hAnsi="仿宋_GB2312" w:eastAsia="仿宋_GB2312" w:cs="仿宋_GB2312"/>
        </w:rPr>
        <w:t xml:space="preserve"> 乙方： ________________</w:t>
      </w:r>
    </w:p>
    <w:p>
      <w:pPr>
        <w:pStyle w:val="6"/>
        <w:jc w:val="left"/>
      </w:pPr>
      <w:r>
        <w:rPr>
          <w:rFonts w:ascii="仿宋_GB2312" w:hAnsi="仿宋_GB2312" w:eastAsia="仿宋_GB2312" w:cs="仿宋_GB2312"/>
        </w:rPr>
        <w:t xml:space="preserve"> 住所地： ________________</w:t>
      </w:r>
    </w:p>
    <w:p>
      <w:pPr>
        <w:pStyle w:val="6"/>
        <w:jc w:val="left"/>
      </w:pPr>
      <w:r>
        <w:rPr>
          <w:rFonts w:ascii="仿宋_GB2312" w:hAnsi="仿宋_GB2312" w:eastAsia="仿宋_GB2312" w:cs="仿宋_GB2312"/>
        </w:rPr>
        <w:t xml:space="preserve"> 联系人：______________</w:t>
      </w:r>
    </w:p>
    <w:p>
      <w:pPr>
        <w:pStyle w:val="6"/>
        <w:jc w:val="left"/>
      </w:pPr>
      <w:r>
        <w:rPr>
          <w:rFonts w:ascii="仿宋_GB2312" w:hAnsi="仿宋_GB2312" w:eastAsia="仿宋_GB2312" w:cs="仿宋_GB2312"/>
        </w:rPr>
        <w:t xml:space="preserve"> 联系电话：______________</w:t>
      </w:r>
    </w:p>
    <w:p>
      <w:pPr>
        <w:pStyle w:val="6"/>
        <w:jc w:val="left"/>
      </w:pPr>
      <w:r>
        <w:rPr>
          <w:rFonts w:ascii="仿宋_GB2312" w:hAnsi="仿宋_GB2312" w:eastAsia="仿宋_GB2312" w:cs="仿宋_GB2312"/>
        </w:rPr>
        <w:t xml:space="preserve"> 传真：________________</w:t>
      </w:r>
    </w:p>
    <w:p>
      <w:pPr>
        <w:pStyle w:val="6"/>
        <w:jc w:val="left"/>
      </w:pPr>
      <w:r>
        <w:rPr>
          <w:rFonts w:ascii="仿宋_GB2312" w:hAnsi="仿宋_GB2312" w:eastAsia="仿宋_GB2312" w:cs="仿宋_GB2312"/>
        </w:rPr>
        <w:t xml:space="preserve"> 电子邮箱：________________</w:t>
      </w:r>
    </w:p>
    <w:p>
      <w:pPr>
        <w:pStyle w:val="6"/>
        <w:jc w:val="left"/>
      </w:pPr>
      <w:r>
        <w:rPr>
          <w:rFonts w:ascii="仿宋_GB2312" w:hAnsi="仿宋_GB2312" w:eastAsia="仿宋_GB2312" w:cs="仿宋_GB2312"/>
        </w:rPr>
        <w:t>根据项目编号为___________ 的 __________项目（以下简称：“本项目”）的采购结果，遵循平等、自愿、公平和诚实信用的原则，双方签署本合同，具体内容如下：</w:t>
      </w:r>
    </w:p>
    <w:p>
      <w:pPr>
        <w:pStyle w:val="6"/>
        <w:jc w:val="left"/>
        <w:outlineLvl w:val="3"/>
      </w:pPr>
      <w:r>
        <w:rPr>
          <w:rFonts w:ascii="仿宋_GB2312" w:hAnsi="仿宋_GB2312" w:eastAsia="仿宋_GB2312" w:cs="仿宋_GB2312"/>
          <w:b/>
          <w:sz w:val="24"/>
        </w:rPr>
        <w:t xml:space="preserve"> 一、合同组成部分</w:t>
      </w:r>
    </w:p>
    <w:p>
      <w:pPr>
        <w:pStyle w:val="6"/>
        <w:jc w:val="left"/>
      </w:pPr>
      <w:r>
        <w:rPr>
          <w:rFonts w:ascii="仿宋_GB2312" w:hAnsi="仿宋_GB2312" w:eastAsia="仿宋_GB2312" w:cs="仿宋_GB2312"/>
        </w:rPr>
        <w:t>1.1本合同条款及附件；</w:t>
      </w:r>
    </w:p>
    <w:p>
      <w:pPr>
        <w:pStyle w:val="6"/>
        <w:jc w:val="left"/>
      </w:pPr>
      <w:r>
        <w:rPr>
          <w:rFonts w:ascii="仿宋_GB2312" w:hAnsi="仿宋_GB2312" w:eastAsia="仿宋_GB2312" w:cs="仿宋_GB2312"/>
        </w:rPr>
        <w:t>1.2采购文件及其附件、补充文件；</w:t>
      </w:r>
    </w:p>
    <w:p>
      <w:pPr>
        <w:pStyle w:val="6"/>
        <w:jc w:val="left"/>
      </w:pPr>
      <w:r>
        <w:rPr>
          <w:rFonts w:ascii="仿宋_GB2312" w:hAnsi="仿宋_GB2312" w:eastAsia="仿宋_GB2312" w:cs="仿宋_GB2312"/>
        </w:rPr>
        <w:t>1.3乙方的响应文件及其附件、补充文件；</w:t>
      </w:r>
    </w:p>
    <w:p>
      <w:pPr>
        <w:pStyle w:val="6"/>
        <w:jc w:val="left"/>
      </w:pPr>
      <w:r>
        <w:rPr>
          <w:rFonts w:ascii="仿宋_GB2312" w:hAnsi="仿宋_GB2312" w:eastAsia="仿宋_GB2312" w:cs="仿宋_GB2312"/>
        </w:rPr>
        <w:t>1.4其他文件或材料：</w:t>
      </w:r>
    </w:p>
    <w:p>
      <w:pPr>
        <w:pStyle w:val="6"/>
        <w:jc w:val="left"/>
        <w:outlineLvl w:val="3"/>
      </w:pPr>
      <w:r>
        <w:rPr>
          <w:rFonts w:ascii="仿宋_GB2312" w:hAnsi="仿宋_GB2312" w:eastAsia="仿宋_GB2312" w:cs="仿宋_GB2312"/>
          <w:b/>
          <w:sz w:val="24"/>
        </w:rPr>
        <w:t xml:space="preserve"> 二、合同标的</w:t>
      </w:r>
      <w:r>
        <w:br w:type="textWrapping"/>
      </w:r>
    </w:p>
    <w:p>
      <w:pPr>
        <w:pStyle w:val="6"/>
        <w:jc w:val="left"/>
        <w:outlineLvl w:val="3"/>
      </w:pPr>
      <w:r>
        <w:rPr>
          <w:rFonts w:ascii="仿宋_GB2312" w:hAnsi="仿宋_GB2312" w:eastAsia="仿宋_GB2312" w:cs="仿宋_GB2312"/>
          <w:b/>
          <w:sz w:val="24"/>
        </w:rPr>
        <w:t xml:space="preserve"> 三、价格形式及合同价款</w:t>
      </w:r>
    </w:p>
    <w:p>
      <w:pPr>
        <w:pStyle w:val="6"/>
        <w:jc w:val="left"/>
        <w:outlineLvl w:val="4"/>
      </w:pPr>
      <w:r>
        <w:rPr>
          <w:rFonts w:ascii="仿宋_GB2312" w:hAnsi="仿宋_GB2312" w:eastAsia="仿宋_GB2312" w:cs="仿宋_GB2312"/>
          <w:b/>
          <w:sz w:val="20"/>
        </w:rPr>
        <w:t xml:space="preserve"> 3.1价格形式</w:t>
      </w:r>
    </w:p>
    <w:p>
      <w:pPr>
        <w:pStyle w:val="6"/>
        <w:jc w:val="left"/>
      </w:pPr>
      <w:r>
        <w:rPr>
          <w:rFonts w:ascii="仿宋_GB2312" w:hAnsi="仿宋_GB2312" w:eastAsia="仿宋_GB2312" w:cs="仿宋_GB2312"/>
        </w:rPr>
        <w:t xml:space="preserve"> 固定单价合同。完成约定服务事项的含税合同单价为：人民币（大写）元（￥ _____________元）。</w:t>
      </w:r>
    </w:p>
    <w:p>
      <w:pPr>
        <w:pStyle w:val="6"/>
        <w:spacing w:line="300" w:lineRule="auto"/>
        <w:jc w:val="left"/>
      </w:pPr>
      <w:r>
        <w:rPr>
          <w:rFonts w:ascii="仿宋_GB2312" w:hAnsi="仿宋_GB2312" w:eastAsia="仿宋_GB2312" w:cs="仿宋_GB2312"/>
        </w:rPr>
        <w:t xml:space="preserve"> 固定总价合同。完成约定服务事项的含税服务费用为：人民币（大写）元（￥_____________ 元）。</w:t>
      </w:r>
    </w:p>
    <w:p>
      <w:pPr>
        <w:pStyle w:val="6"/>
        <w:spacing w:line="300" w:lineRule="auto"/>
        <w:jc w:val="left"/>
      </w:pPr>
      <w:r>
        <w:rPr>
          <w:rFonts w:ascii="仿宋_GB2312" w:hAnsi="仿宋_GB2312" w:eastAsia="仿宋_GB2312" w:cs="仿宋_GB2312"/>
        </w:rPr>
        <w:t xml:space="preserve"> 其他方式。</w:t>
      </w:r>
    </w:p>
    <w:p>
      <w:pPr>
        <w:pStyle w:val="6"/>
        <w:spacing w:line="300" w:lineRule="auto"/>
        <w:jc w:val="left"/>
        <w:outlineLvl w:val="4"/>
      </w:pPr>
      <w:r>
        <w:rPr>
          <w:rFonts w:ascii="仿宋_GB2312" w:hAnsi="仿宋_GB2312" w:eastAsia="仿宋_GB2312" w:cs="仿宋_GB2312"/>
          <w:b/>
          <w:sz w:val="20"/>
        </w:rPr>
        <w:t xml:space="preserve"> 3.2合同价款包含范围</w:t>
      </w:r>
    </w:p>
    <w:p>
      <w:pPr>
        <w:pStyle w:val="6"/>
        <w:jc w:val="left"/>
        <w:outlineLvl w:val="4"/>
      </w:pPr>
      <w:r>
        <w:rPr>
          <w:rFonts w:ascii="仿宋_GB2312" w:hAnsi="仿宋_GB2312" w:eastAsia="仿宋_GB2312" w:cs="仿宋_GB2312"/>
          <w:b/>
          <w:sz w:val="20"/>
        </w:rPr>
        <w:t xml:space="preserve"> 3.3其他需说明的事项：</w:t>
      </w:r>
    </w:p>
    <w:p>
      <w:pPr>
        <w:pStyle w:val="6"/>
        <w:jc w:val="left"/>
        <w:outlineLvl w:val="3"/>
      </w:pPr>
      <w:r>
        <w:rPr>
          <w:rFonts w:ascii="仿宋_GB2312" w:hAnsi="仿宋_GB2312" w:eastAsia="仿宋_GB2312" w:cs="仿宋_GB2312"/>
          <w:b/>
          <w:sz w:val="24"/>
        </w:rPr>
        <w:t xml:space="preserve"> 四、合同标的及服务范围、地点和时间</w:t>
      </w:r>
    </w:p>
    <w:p>
      <w:pPr>
        <w:pStyle w:val="6"/>
        <w:jc w:val="left"/>
      </w:pPr>
      <w:r>
        <w:rPr>
          <w:rFonts w:ascii="仿宋_GB2312" w:hAnsi="仿宋_GB2312" w:eastAsia="仿宋_GB2312" w:cs="仿宋_GB2312"/>
        </w:rPr>
        <w:t xml:space="preserve"> 4.1项目名称： _____________</w:t>
      </w:r>
    </w:p>
    <w:p>
      <w:pPr>
        <w:pStyle w:val="6"/>
        <w:jc w:val="left"/>
      </w:pPr>
      <w:r>
        <w:rPr>
          <w:rFonts w:ascii="仿宋_GB2312" w:hAnsi="仿宋_GB2312" w:eastAsia="仿宋_GB2312" w:cs="仿宋_GB2312"/>
        </w:rPr>
        <w:t xml:space="preserve"> 4.2服务范围：_____________</w:t>
      </w:r>
    </w:p>
    <w:p>
      <w:pPr>
        <w:pStyle w:val="6"/>
        <w:jc w:val="left"/>
      </w:pPr>
      <w:r>
        <w:rPr>
          <w:rFonts w:ascii="仿宋_GB2312" w:hAnsi="仿宋_GB2312" w:eastAsia="仿宋_GB2312" w:cs="仿宋_GB2312"/>
        </w:rPr>
        <w:t xml:space="preserve"> 4.3服务地点：_____________</w:t>
      </w:r>
    </w:p>
    <w:p>
      <w:pPr>
        <w:pStyle w:val="6"/>
        <w:jc w:val="left"/>
      </w:pPr>
      <w:r>
        <w:rPr>
          <w:rFonts w:ascii="仿宋_GB2312" w:hAnsi="仿宋_GB2312" w:eastAsia="仿宋_GB2312" w:cs="仿宋_GB2312"/>
        </w:rPr>
        <w:t xml:space="preserve"> 4.4服务完成时间：_____________</w:t>
      </w:r>
    </w:p>
    <w:p>
      <w:pPr>
        <w:pStyle w:val="6"/>
        <w:jc w:val="left"/>
        <w:outlineLvl w:val="3"/>
      </w:pPr>
      <w:r>
        <w:rPr>
          <w:rFonts w:ascii="仿宋_GB2312" w:hAnsi="仿宋_GB2312" w:eastAsia="仿宋_GB2312" w:cs="仿宋_GB2312"/>
          <w:b/>
          <w:sz w:val="24"/>
        </w:rPr>
        <w:t xml:space="preserve"> 五、服务内容、质量标准和要求</w:t>
      </w:r>
    </w:p>
    <w:p>
      <w:pPr>
        <w:pStyle w:val="6"/>
        <w:jc w:val="left"/>
      </w:pPr>
      <w:r>
        <w:rPr>
          <w:rFonts w:ascii="仿宋_GB2312" w:hAnsi="仿宋_GB2312" w:eastAsia="仿宋_GB2312" w:cs="仿宋_GB2312"/>
        </w:rPr>
        <w:t xml:space="preserve"> 5.1服务工作量的计量方式：_____________</w:t>
      </w:r>
    </w:p>
    <w:p>
      <w:pPr>
        <w:pStyle w:val="6"/>
        <w:jc w:val="left"/>
      </w:pPr>
      <w:r>
        <w:rPr>
          <w:rFonts w:ascii="仿宋_GB2312" w:hAnsi="仿宋_GB2312" w:eastAsia="仿宋_GB2312" w:cs="仿宋_GB2312"/>
        </w:rPr>
        <w:t xml:space="preserve"> 5.2服务内容：_____________</w:t>
      </w:r>
    </w:p>
    <w:p>
      <w:pPr>
        <w:pStyle w:val="6"/>
        <w:jc w:val="left"/>
      </w:pPr>
      <w:r>
        <w:rPr>
          <w:rFonts w:ascii="仿宋_GB2312" w:hAnsi="仿宋_GB2312" w:eastAsia="仿宋_GB2312" w:cs="仿宋_GB2312"/>
        </w:rPr>
        <w:t xml:space="preserve"> 5.3技术保障、服务人员组成、所涉及的货物的质量标准：</w:t>
      </w:r>
    </w:p>
    <w:p>
      <w:pPr>
        <w:pStyle w:val="6"/>
        <w:jc w:val="left"/>
      </w:pPr>
      <w:r>
        <w:rPr>
          <w:rFonts w:ascii="仿宋_GB2312" w:hAnsi="仿宋_GB2312" w:eastAsia="仿宋_GB2312" w:cs="仿宋_GB2312"/>
        </w:rPr>
        <w:t xml:space="preserve"> （1）服务技术保障：_____________</w:t>
      </w:r>
    </w:p>
    <w:p>
      <w:pPr>
        <w:pStyle w:val="6"/>
        <w:jc w:val="left"/>
      </w:pPr>
      <w:r>
        <w:rPr>
          <w:rFonts w:ascii="仿宋_GB2312" w:hAnsi="仿宋_GB2312" w:eastAsia="仿宋_GB2312" w:cs="仿宋_GB2312"/>
        </w:rPr>
        <w:t xml:space="preserve"> （2）服务人员组成：_____________</w:t>
      </w:r>
    </w:p>
    <w:p>
      <w:pPr>
        <w:pStyle w:val="6"/>
        <w:jc w:val="left"/>
      </w:pPr>
      <w:r>
        <w:rPr>
          <w:rFonts w:ascii="仿宋_GB2312" w:hAnsi="仿宋_GB2312" w:eastAsia="仿宋_GB2312" w:cs="仿宋_GB2312"/>
        </w:rPr>
        <w:t xml:space="preserve"> （3）服务设备及物资投入及质量标准：_____________</w:t>
      </w:r>
    </w:p>
    <w:p>
      <w:pPr>
        <w:pStyle w:val="6"/>
        <w:jc w:val="left"/>
      </w:pPr>
      <w:r>
        <w:rPr>
          <w:rFonts w:ascii="仿宋_GB2312" w:hAnsi="仿宋_GB2312" w:eastAsia="仿宋_GB2312" w:cs="仿宋_GB2312"/>
        </w:rPr>
        <w:t xml:space="preserve"> 5.4服务质量标准及要求：</w:t>
      </w:r>
    </w:p>
    <w:p>
      <w:pPr>
        <w:pStyle w:val="6"/>
        <w:jc w:val="left"/>
      </w:pPr>
      <w:r>
        <w:rPr>
          <w:rFonts w:ascii="仿宋_GB2312" w:hAnsi="仿宋_GB2312" w:eastAsia="仿宋_GB2312" w:cs="仿宋_GB2312"/>
        </w:rPr>
        <w:t xml:space="preserve"> 5.4.1乙方提供的服务或使用的产品、软件等应符合国家知识产权法律、法规的规定；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pPr>
        <w:pStyle w:val="6"/>
        <w:jc w:val="left"/>
      </w:pPr>
      <w:r>
        <w:rPr>
          <w:rFonts w:ascii="仿宋_GB2312" w:hAnsi="仿宋_GB2312" w:eastAsia="仿宋_GB2312" w:cs="仿宋_GB2312"/>
        </w:rPr>
        <w:t xml:space="preserve"> 5.4.2若乙方提供的服务或使用的产品、软件等不符合国家知识产权法律、法规的规定或被有关主管机关认定为侵权或假冒伪劣品，则乙方中标或成交资格将被取消；甲方还将按照有关法律、法规和规章的规定进行处理，具体如下：</w:t>
      </w:r>
    </w:p>
    <w:p>
      <w:pPr>
        <w:pStyle w:val="6"/>
        <w:jc w:val="left"/>
      </w:pPr>
      <w:r>
        <w:rPr>
          <w:rFonts w:ascii="仿宋_GB2312" w:hAnsi="仿宋_GB2312" w:eastAsia="仿宋_GB2312" w:cs="仿宋_GB2312"/>
        </w:rPr>
        <w:t xml:space="preserve"> 5.4.3其他要求：</w:t>
      </w:r>
    </w:p>
    <w:p>
      <w:pPr>
        <w:pStyle w:val="6"/>
        <w:jc w:val="left"/>
        <w:outlineLvl w:val="3"/>
      </w:pPr>
      <w:r>
        <w:rPr>
          <w:rFonts w:ascii="仿宋_GB2312" w:hAnsi="仿宋_GB2312" w:eastAsia="仿宋_GB2312" w:cs="仿宋_GB2312"/>
          <w:b/>
          <w:sz w:val="24"/>
        </w:rPr>
        <w:t xml:space="preserve"> 六、服务履约验收或考核</w:t>
      </w:r>
    </w:p>
    <w:p>
      <w:pPr>
        <w:pStyle w:val="6"/>
        <w:jc w:val="left"/>
      </w:pPr>
      <w:r>
        <w:rPr>
          <w:rFonts w:ascii="仿宋_GB2312" w:hAnsi="仿宋_GB2312" w:eastAsia="仿宋_GB2312" w:cs="仿宋_GB2312"/>
        </w:rPr>
        <w:t xml:space="preserve"> 甲方按照采购文件、乙方的投标或响应文件和本协议约定的服务内容及质量要求按次组织对乙方所提供服务进行验收，或定期进行服务考核，并根据验收或考核结果支付服务费用。具体如下：</w:t>
      </w:r>
    </w:p>
    <w:p>
      <w:pPr>
        <w:pStyle w:val="6"/>
        <w:jc w:val="left"/>
        <w:outlineLvl w:val="3"/>
      </w:pPr>
      <w:r>
        <w:rPr>
          <w:rFonts w:ascii="仿宋_GB2312" w:hAnsi="仿宋_GB2312" w:eastAsia="仿宋_GB2312" w:cs="仿宋_GB2312"/>
          <w:b/>
          <w:sz w:val="24"/>
        </w:rPr>
        <w:t xml:space="preserve"> 七、甲方的权利与义务</w:t>
      </w:r>
    </w:p>
    <w:p>
      <w:pPr>
        <w:pStyle w:val="6"/>
        <w:jc w:val="left"/>
      </w:pPr>
      <w:r>
        <w:rPr>
          <w:rFonts w:ascii="仿宋_GB2312" w:hAnsi="仿宋_GB2312" w:eastAsia="仿宋_GB2312" w:cs="仿宋_GB2312"/>
        </w:rPr>
        <w:t xml:space="preserve"> 7.1甲方委派___________为联系人，联系方式 ___________，负责与乙方联系。如甲方联系人发生变更，甲方应书面告知乙方。</w:t>
      </w:r>
    </w:p>
    <w:p>
      <w:pPr>
        <w:pStyle w:val="6"/>
        <w:jc w:val="left"/>
      </w:pPr>
      <w:r>
        <w:rPr>
          <w:rFonts w:ascii="仿宋_GB2312" w:hAnsi="仿宋_GB2312" w:eastAsia="仿宋_GB2312" w:cs="仿宋_GB2312"/>
        </w:rPr>
        <w:t xml:space="preserve"> 7.2甲方应为乙方开展服务工作提供必要的工作条件，以及对内对外沟通和配合协助。</w:t>
      </w:r>
    </w:p>
    <w:p>
      <w:pPr>
        <w:pStyle w:val="6"/>
        <w:jc w:val="left"/>
      </w:pPr>
      <w:r>
        <w:rPr>
          <w:rFonts w:ascii="仿宋_GB2312" w:hAnsi="仿宋_GB2312" w:eastAsia="仿宋_GB2312" w:cs="仿宋_GB2312"/>
        </w:rPr>
        <w:t xml:space="preserve"> 7.3甲方应于___________之前提供服务所需的全部资料，并对所提供材料真实性、完整性、合法性负责。</w:t>
      </w:r>
    </w:p>
    <w:p>
      <w:pPr>
        <w:pStyle w:val="6"/>
        <w:jc w:val="left"/>
      </w:pPr>
      <w:r>
        <w:rPr>
          <w:rFonts w:ascii="仿宋_GB2312" w:hAnsi="仿宋_GB2312" w:eastAsia="仿宋_GB2312" w:cs="仿宋_GB2312"/>
        </w:rPr>
        <w:t xml:space="preserve"> 7.4甲方应对委托服务事项提出明确、合理的要求，并对乙方开展服务过程中需采购人确认事项及时予以确认。甲方根据乙方服务成果提出的建议、方案所做出的决定而导致的损失，非乙方及其委派人员的过错造成由甲方自行承担。</w:t>
      </w:r>
    </w:p>
    <w:p>
      <w:pPr>
        <w:pStyle w:val="6"/>
        <w:jc w:val="left"/>
      </w:pPr>
      <w:r>
        <w:rPr>
          <w:rFonts w:ascii="仿宋_GB2312" w:hAnsi="仿宋_GB2312" w:eastAsia="仿宋_GB2312" w:cs="仿宋_GB2312"/>
        </w:rPr>
        <w:t xml:space="preserve"> 7.5甲方应按本合同约定及时足额支付服务费用及相关费用。</w:t>
      </w:r>
    </w:p>
    <w:p>
      <w:pPr>
        <w:pStyle w:val="6"/>
        <w:jc w:val="left"/>
      </w:pPr>
      <w:r>
        <w:rPr>
          <w:rFonts w:ascii="仿宋_GB2312" w:hAnsi="仿宋_GB2312" w:eastAsia="仿宋_GB2312" w:cs="仿宋_GB2312"/>
        </w:rPr>
        <w:t xml:space="preserve"> 7.6其他</w:t>
      </w:r>
    </w:p>
    <w:p>
      <w:pPr>
        <w:pStyle w:val="6"/>
        <w:jc w:val="left"/>
        <w:outlineLvl w:val="3"/>
      </w:pPr>
      <w:r>
        <w:rPr>
          <w:rFonts w:ascii="仿宋_GB2312" w:hAnsi="仿宋_GB2312" w:eastAsia="仿宋_GB2312" w:cs="仿宋_GB2312"/>
          <w:b/>
          <w:sz w:val="24"/>
        </w:rPr>
        <w:t xml:space="preserve"> 八、乙方的权利与义务</w:t>
      </w:r>
    </w:p>
    <w:p>
      <w:pPr>
        <w:pStyle w:val="6"/>
        <w:jc w:val="left"/>
      </w:pPr>
      <w:r>
        <w:rPr>
          <w:rFonts w:ascii="仿宋_GB2312" w:hAnsi="仿宋_GB2312" w:eastAsia="仿宋_GB2312" w:cs="仿宋_GB2312"/>
        </w:rPr>
        <w:t>8.1乙方委派___________为联系人，联系方式 ___________，负责与甲方联系。如乙方联系人发生变更，乙方应书面告知甲方</w:t>
      </w:r>
    </w:p>
    <w:p>
      <w:pPr>
        <w:pStyle w:val="6"/>
        <w:jc w:val="left"/>
      </w:pPr>
      <w:r>
        <w:rPr>
          <w:rFonts w:ascii="仿宋_GB2312" w:hAnsi="仿宋_GB2312" w:eastAsia="仿宋_GB2312" w:cs="仿宋_GB2312"/>
        </w:rPr>
        <w:t>8.2乙方应国家法律法规和{{乙方的权利与义务-响应要求-福建}}等要求开展{{乙方的权利与义务-开展服务-福建}}服务；</w:t>
      </w:r>
    </w:p>
    <w:p>
      <w:pPr>
        <w:pStyle w:val="6"/>
        <w:jc w:val="left"/>
      </w:pPr>
      <w:r>
        <w:rPr>
          <w:rFonts w:ascii="仿宋_GB2312" w:hAnsi="仿宋_GB2312" w:eastAsia="仿宋_GB2312" w:cs="仿宋_GB2312"/>
        </w:rPr>
        <w:t>8.3乙方及其所委派服务人员应按标准或协议约定方式出具服务成果，并对其真实性和合法性负法律责任；</w:t>
      </w:r>
    </w:p>
    <w:p>
      <w:pPr>
        <w:pStyle w:val="6"/>
        <w:jc w:val="left"/>
      </w:pPr>
      <w:r>
        <w:rPr>
          <w:rFonts w:ascii="仿宋_GB2312" w:hAnsi="仿宋_GB2312" w:eastAsia="仿宋_GB2312" w:cs="仿宋_GB2312"/>
        </w:rPr>
        <w:t>8.4乙方对执行业务过程中知悉的国家秘密或甲方的商业秘密保密。除非国家法律法规及行业规范另有规定,或经甲方同意,乙方不得将其知悉的商业秘密和甲方提供的资料对外泄露。</w:t>
      </w:r>
    </w:p>
    <w:p>
      <w:pPr>
        <w:pStyle w:val="6"/>
        <w:jc w:val="left"/>
      </w:pPr>
      <w:r>
        <w:rPr>
          <w:rFonts w:ascii="仿宋_GB2312" w:hAnsi="仿宋_GB2312" w:eastAsia="仿宋_GB2312" w:cs="仿宋_GB2312"/>
        </w:rPr>
        <w:t>8.5乙方对服务业务应当单独建档，保存完整的工作记录，并对服务过程使用和暂存甲方的文件、材料和财物应当妥善保管。</w:t>
      </w:r>
    </w:p>
    <w:p>
      <w:pPr>
        <w:pStyle w:val="6"/>
        <w:jc w:val="left"/>
      </w:pPr>
      <w:r>
        <w:rPr>
          <w:rFonts w:ascii="仿宋_GB2312" w:hAnsi="仿宋_GB2312" w:eastAsia="仿宋_GB2312" w:cs="仿宋_GB2312"/>
        </w:rPr>
        <w:t>8.6服务工作结束后,乙方将根据情况对甲方服务相关的管理制度及其他事项等提出改进意见。</w:t>
      </w:r>
    </w:p>
    <w:p>
      <w:pPr>
        <w:pStyle w:val="6"/>
        <w:jc w:val="left"/>
      </w:pPr>
      <w:r>
        <w:rPr>
          <w:rFonts w:ascii="仿宋_GB2312" w:hAnsi="仿宋_GB2312" w:eastAsia="仿宋_GB2312" w:cs="仿宋_GB2312"/>
        </w:rPr>
        <w:t>8.7乙方完全遵守《中华人民共和国劳动合同法》有关规定和《中华人民共和国妇女权益保障法》中关于“劳动和社会保障权益”的有关要求。</w:t>
      </w:r>
    </w:p>
    <w:p>
      <w:pPr>
        <w:pStyle w:val="6"/>
        <w:jc w:val="left"/>
      </w:pPr>
      <w:r>
        <w:rPr>
          <w:rFonts w:ascii="仿宋_GB2312" w:hAnsi="仿宋_GB2312" w:eastAsia="仿宋_GB2312" w:cs="仿宋_GB2312"/>
        </w:rPr>
        <w:t>8.8其他</w:t>
      </w:r>
    </w:p>
    <w:p>
      <w:pPr>
        <w:pStyle w:val="6"/>
        <w:jc w:val="left"/>
        <w:outlineLvl w:val="3"/>
      </w:pPr>
      <w:r>
        <w:rPr>
          <w:rFonts w:ascii="仿宋_GB2312" w:hAnsi="仿宋_GB2312" w:eastAsia="仿宋_GB2312" w:cs="仿宋_GB2312"/>
          <w:b/>
          <w:sz w:val="24"/>
        </w:rPr>
        <w:t xml:space="preserve"> 九、资金支付方式、时间和条件</w:t>
      </w:r>
      <w:r>
        <w:br w:type="textWrapping"/>
      </w:r>
    </w:p>
    <w:p>
      <w:pPr>
        <w:pStyle w:val="6"/>
        <w:jc w:val="left"/>
        <w:outlineLvl w:val="3"/>
      </w:pPr>
      <w:r>
        <w:rPr>
          <w:rFonts w:ascii="仿宋_GB2312" w:hAnsi="仿宋_GB2312" w:eastAsia="仿宋_GB2312" w:cs="仿宋_GB2312"/>
          <w:b/>
          <w:sz w:val="24"/>
        </w:rPr>
        <w:t xml:space="preserve"> 十、履约保证金</w:t>
      </w:r>
    </w:p>
    <w:p>
      <w:pPr>
        <w:pStyle w:val="6"/>
        <w:jc w:val="left"/>
      </w:pPr>
      <w:r>
        <w:rPr>
          <w:rFonts w:ascii="仿宋_GB2312" w:hAnsi="仿宋_GB2312" w:eastAsia="仿宋_GB2312" w:cs="仿宋_GB2312"/>
        </w:rPr>
        <w:t xml:space="preserve"> □有，□无。具体如下：（按照采购文件规定填写）。</w:t>
      </w:r>
    </w:p>
    <w:p>
      <w:pPr>
        <w:pStyle w:val="6"/>
        <w:jc w:val="left"/>
      </w:pPr>
      <w:r>
        <w:rPr>
          <w:rFonts w:ascii="仿宋_GB2312" w:hAnsi="仿宋_GB2312" w:eastAsia="仿宋_GB2312" w:cs="仿宋_GB2312"/>
        </w:rPr>
        <w:t>10.1乙方向甲方缴纳人民币 / 元作为本合同的履约保证金。</w:t>
      </w:r>
    </w:p>
    <w:p>
      <w:pPr>
        <w:pStyle w:val="6"/>
        <w:jc w:val="left"/>
      </w:pPr>
      <w:r>
        <w:rPr>
          <w:rFonts w:ascii="仿宋_GB2312" w:hAnsi="仿宋_GB2312" w:eastAsia="仿宋_GB2312" w:cs="仿宋_GB2312"/>
        </w:rPr>
        <w:t>10.2履约保证金缴纳形式：支票/汇票/电汇/保函等非现金形式。</w:t>
      </w:r>
    </w:p>
    <w:p>
      <w:pPr>
        <w:pStyle w:val="6"/>
        <w:jc w:val="left"/>
      </w:pPr>
      <w:r>
        <w:rPr>
          <w:rFonts w:ascii="仿宋_GB2312" w:hAnsi="仿宋_GB2312" w:eastAsia="仿宋_GB2312" w:cs="仿宋_GB2312"/>
        </w:rPr>
        <w:t>10.3履约保证金合同履行完毕前有效，合同履行完毕后一次性结清退还。</w:t>
      </w:r>
    </w:p>
    <w:p>
      <w:pPr>
        <w:pStyle w:val="6"/>
        <w:jc w:val="left"/>
        <w:outlineLvl w:val="3"/>
      </w:pPr>
      <w:r>
        <w:rPr>
          <w:rFonts w:ascii="仿宋_GB2312" w:hAnsi="仿宋_GB2312" w:eastAsia="仿宋_GB2312" w:cs="仿宋_GB2312"/>
          <w:b/>
          <w:sz w:val="24"/>
        </w:rPr>
        <w:t xml:space="preserve"> 十一、合同期限</w:t>
      </w:r>
      <w:r>
        <w:br w:type="textWrapping"/>
      </w:r>
    </w:p>
    <w:p>
      <w:pPr>
        <w:pStyle w:val="6"/>
        <w:jc w:val="left"/>
        <w:outlineLvl w:val="3"/>
      </w:pPr>
      <w:r>
        <w:rPr>
          <w:rFonts w:ascii="仿宋_GB2312" w:hAnsi="仿宋_GB2312" w:eastAsia="仿宋_GB2312" w:cs="仿宋_GB2312"/>
          <w:b/>
          <w:sz w:val="24"/>
        </w:rPr>
        <w:t xml:space="preserve"> 十二、保密条款</w:t>
      </w:r>
    </w:p>
    <w:p>
      <w:pPr>
        <w:pStyle w:val="6"/>
        <w:jc w:val="left"/>
      </w:pPr>
      <w:r>
        <w:rPr>
          <w:rFonts w:ascii="仿宋_GB2312" w:hAnsi="仿宋_GB2312" w:eastAsia="仿宋_GB2312" w:cs="仿宋_GB2312"/>
        </w:rPr>
        <w:t>12.1对于在采购和合同履行过程中所获悉的属于保密的内容，甲、乙双方均负有保密义务。</w:t>
      </w:r>
    </w:p>
    <w:p>
      <w:pPr>
        <w:pStyle w:val="6"/>
        <w:jc w:val="left"/>
      </w:pPr>
      <w:r>
        <w:rPr>
          <w:rFonts w:ascii="仿宋_GB2312" w:hAnsi="仿宋_GB2312" w:eastAsia="仿宋_GB2312" w:cs="仿宋_GB2312"/>
        </w:rPr>
        <w:t>12.2其他</w:t>
      </w:r>
    </w:p>
    <w:p>
      <w:pPr>
        <w:pStyle w:val="6"/>
        <w:jc w:val="left"/>
        <w:outlineLvl w:val="3"/>
      </w:pPr>
      <w:r>
        <w:rPr>
          <w:rFonts w:ascii="仿宋_GB2312" w:hAnsi="仿宋_GB2312" w:eastAsia="仿宋_GB2312" w:cs="仿宋_GB2312"/>
          <w:b/>
          <w:sz w:val="24"/>
        </w:rPr>
        <w:t xml:space="preserve"> 十三、违约责任</w:t>
      </w:r>
    </w:p>
    <w:p>
      <w:pPr>
        <w:pStyle w:val="6"/>
        <w:jc w:val="left"/>
      </w:pPr>
      <w:r>
        <w:rPr>
          <w:rFonts w:ascii="仿宋_GB2312" w:hAnsi="仿宋_GB2312" w:eastAsia="仿宋_GB2312" w:cs="仿宋_GB2312"/>
        </w:rPr>
        <w:t>13.1甲方违约责任</w:t>
      </w:r>
    </w:p>
    <w:p>
      <w:pPr>
        <w:pStyle w:val="6"/>
        <w:jc w:val="left"/>
      </w:pPr>
      <w:r>
        <w:rPr>
          <w:rFonts w:ascii="仿宋_GB2312" w:hAnsi="仿宋_GB2312" w:eastAsia="仿宋_GB2312" w:cs="仿宋_GB2312"/>
        </w:rPr>
        <w:t>（1）甲方无正当理由拒绝乙方提供合格服务的，甲方应向乙方偿付所拒收合同总价________的违约金</w:t>
      </w:r>
    </w:p>
    <w:p>
      <w:pPr>
        <w:pStyle w:val="6"/>
        <w:jc w:val="left"/>
      </w:pPr>
      <w:r>
        <w:rPr>
          <w:rFonts w:ascii="仿宋_GB2312" w:hAnsi="仿宋_GB2312" w:eastAsia="仿宋_GB2312" w:cs="仿宋_GB2312"/>
        </w:rPr>
        <w:t>（2）甲方无故逾期验收和办理合同款项支付手续的,甲方应按逾期付款总额每日________向乙方支付违约金。</w:t>
      </w:r>
    </w:p>
    <w:p>
      <w:pPr>
        <w:pStyle w:val="6"/>
        <w:jc w:val="left"/>
      </w:pPr>
      <w:r>
        <w:rPr>
          <w:rFonts w:ascii="仿宋_GB2312" w:hAnsi="仿宋_GB2312" w:eastAsia="仿宋_GB2312" w:cs="仿宋_GB2312"/>
        </w:rPr>
        <w:t>（3）其他违约情形</w:t>
      </w:r>
    </w:p>
    <w:p>
      <w:pPr>
        <w:pStyle w:val="6"/>
        <w:jc w:val="left"/>
      </w:pPr>
      <w:r>
        <w:rPr>
          <w:rFonts w:ascii="仿宋_GB2312" w:hAnsi="仿宋_GB2312" w:eastAsia="仿宋_GB2312" w:cs="仿宋_GB2312"/>
        </w:rPr>
        <w:t>13.2乙方违约责任</w:t>
      </w:r>
    </w:p>
    <w:p>
      <w:pPr>
        <w:pStyle w:val="6"/>
        <w:jc w:val="left"/>
      </w:pPr>
      <w:r>
        <w:rPr>
          <w:rFonts w:ascii="仿宋_GB2312" w:hAnsi="仿宋_GB2312" w:eastAsia="仿宋_GB2312" w:cs="仿宋_GB2312"/>
        </w:rPr>
        <w:t>（1）乙方逾期履行服务的，乙方应按逾期交付总额每日________向甲方支付违约金，由甲方从待付货款中扣除。乙方无正当理由逾期超过约定日期________仍不能交付的，视为“乙方不按合同约定履约”；</w:t>
      </w:r>
    </w:p>
    <w:p>
      <w:pPr>
        <w:pStyle w:val="6"/>
        <w:jc w:val="left"/>
      </w:pPr>
      <w:r>
        <w:rPr>
          <w:rFonts w:ascii="仿宋_GB2312" w:hAnsi="仿宋_GB2312" w:eastAsia="仿宋_GB2312" w:cs="仿宋_GB2312"/>
        </w:rPr>
        <w:t>（2）乙方所履行的服务不符合合同规定及《采购文件》规定标准的，甲方有权拒绝，乙方愿意整改但逾期履行的，按乙方逾期履行处理。乙方拒绝整改的，视为“乙方不按合同约定履约”</w:t>
      </w:r>
    </w:p>
    <w:p>
      <w:pPr>
        <w:pStyle w:val="6"/>
        <w:jc w:val="left"/>
      </w:pPr>
      <w:r>
        <w:rPr>
          <w:rFonts w:ascii="仿宋_GB2312" w:hAnsi="仿宋_GB2312" w:eastAsia="仿宋_GB2312" w:cs="仿宋_GB2312"/>
        </w:rPr>
        <w:t>（3）乙方不按合同约定履约的，甲方可以解除采购合同，并对乙方已缴纳的履约保证金作“不予退还”处理。同时，乙方须按以下约定向甲方支付违约金：</w:t>
      </w:r>
    </w:p>
    <w:p>
      <w:pPr>
        <w:pStyle w:val="6"/>
        <w:jc w:val="left"/>
      </w:pPr>
      <w:r>
        <w:rPr>
          <w:rFonts w:ascii="仿宋_GB2312" w:hAnsi="仿宋_GB2312" w:eastAsia="仿宋_GB2312" w:cs="仿宋_GB2312"/>
        </w:rPr>
        <w:t>（4）其他违约情形</w:t>
      </w:r>
    </w:p>
    <w:p>
      <w:pPr>
        <w:pStyle w:val="6"/>
        <w:jc w:val="left"/>
        <w:outlineLvl w:val="3"/>
      </w:pPr>
      <w:r>
        <w:rPr>
          <w:rFonts w:ascii="仿宋_GB2312" w:hAnsi="仿宋_GB2312" w:eastAsia="仿宋_GB2312" w:cs="仿宋_GB2312"/>
          <w:b/>
          <w:sz w:val="24"/>
        </w:rPr>
        <w:t xml:space="preserve"> 十四、不可抗力事件处理</w:t>
      </w:r>
    </w:p>
    <w:p>
      <w:pPr>
        <w:pStyle w:val="6"/>
        <w:jc w:val="left"/>
      </w:pPr>
      <w:r>
        <w:rPr>
          <w:rFonts w:ascii="仿宋_GB2312" w:hAnsi="仿宋_GB2312" w:eastAsia="仿宋_GB2312" w:cs="仿宋_GB2312"/>
        </w:rPr>
        <w:t>本条款中的不可抗力指不能预见、不能避免、不能克服的客观情况，包括但不限于：自然灾害如地震、台风、洪水、火灾及政府行为、法律规定或其适用的变化或其他任何无法预见、避免或控制的事件。因不可抗力造成违约的，遭受不可抗力一方应及时向对方通报不能履行或不能完全履行的理由，并提供相关证明材料。基于上述情况，遭受不可抗力一方延期履行、部分履行或不履行合同的，根据实际情况可部分或全部免于承担违约责任。</w:t>
      </w:r>
    </w:p>
    <w:p>
      <w:pPr>
        <w:pStyle w:val="6"/>
        <w:jc w:val="left"/>
        <w:outlineLvl w:val="3"/>
      </w:pPr>
      <w:r>
        <w:rPr>
          <w:rFonts w:ascii="仿宋_GB2312" w:hAnsi="仿宋_GB2312" w:eastAsia="仿宋_GB2312" w:cs="仿宋_GB2312"/>
          <w:b/>
          <w:sz w:val="24"/>
        </w:rPr>
        <w:t xml:space="preserve"> 十五、解决争议的方法</w:t>
      </w:r>
    </w:p>
    <w:p>
      <w:pPr>
        <w:pStyle w:val="6"/>
        <w:jc w:val="left"/>
      </w:pPr>
      <w:r>
        <w:rPr>
          <w:rFonts w:ascii="仿宋_GB2312" w:hAnsi="仿宋_GB2312" w:eastAsia="仿宋_GB2312" w:cs="仿宋_GB2312"/>
        </w:rPr>
        <w:t>15.1甲、乙双方协商解决。</w:t>
      </w:r>
    </w:p>
    <w:p>
      <w:pPr>
        <w:pStyle w:val="6"/>
        <w:jc w:val="left"/>
      </w:pPr>
      <w:r>
        <w:rPr>
          <w:rFonts w:ascii="仿宋_GB2312" w:hAnsi="仿宋_GB2312" w:eastAsia="仿宋_GB2312" w:cs="仿宋_GB2312"/>
        </w:rPr>
        <w:t>15.2若协商解决不成，双方明确按以下第_种方式解决：</w:t>
      </w:r>
    </w:p>
    <w:p>
      <w:pPr>
        <w:pStyle w:val="6"/>
        <w:jc w:val="left"/>
      </w:pPr>
      <w:r>
        <w:rPr>
          <w:rFonts w:ascii="仿宋_GB2312" w:hAnsi="仿宋_GB2312" w:eastAsia="仿宋_GB2312" w:cs="仿宋_GB2312"/>
        </w:rPr>
        <w:t xml:space="preserve"> 1、提交仲裁委员会仲裁，具体如下：</w:t>
      </w:r>
    </w:p>
    <w:p>
      <w:pPr>
        <w:pStyle w:val="6"/>
        <w:spacing w:line="300" w:lineRule="auto"/>
        <w:jc w:val="left"/>
      </w:pPr>
      <w:r>
        <w:rPr>
          <w:rFonts w:ascii="仿宋_GB2312" w:hAnsi="仿宋_GB2312" w:eastAsia="仿宋_GB2312" w:cs="仿宋_GB2312"/>
        </w:rPr>
        <w:t xml:space="preserve"> 2、向人民法院提起诉讼。</w:t>
      </w:r>
    </w:p>
    <w:p>
      <w:pPr>
        <w:pStyle w:val="6"/>
        <w:jc w:val="left"/>
        <w:outlineLvl w:val="3"/>
      </w:pPr>
      <w:r>
        <w:rPr>
          <w:rFonts w:ascii="仿宋_GB2312" w:hAnsi="仿宋_GB2312" w:eastAsia="仿宋_GB2312" w:cs="仿宋_GB2312"/>
          <w:b/>
          <w:sz w:val="24"/>
        </w:rPr>
        <w:t xml:space="preserve"> 十六、合同其他条款</w:t>
      </w:r>
      <w:r>
        <w:br w:type="textWrapping"/>
      </w:r>
    </w:p>
    <w:p>
      <w:pPr>
        <w:pStyle w:val="6"/>
        <w:jc w:val="left"/>
        <w:outlineLvl w:val="3"/>
      </w:pPr>
      <w:r>
        <w:rPr>
          <w:rFonts w:ascii="仿宋_GB2312" w:hAnsi="仿宋_GB2312" w:eastAsia="仿宋_GB2312" w:cs="仿宋_GB2312"/>
          <w:b/>
          <w:sz w:val="24"/>
        </w:rPr>
        <w:t xml:space="preserve"> 十七、其他约定</w:t>
      </w:r>
    </w:p>
    <w:p>
      <w:pPr>
        <w:pStyle w:val="6"/>
        <w:jc w:val="left"/>
      </w:pPr>
      <w:r>
        <w:rPr>
          <w:rFonts w:ascii="仿宋_GB2312" w:hAnsi="仿宋_GB2312" w:eastAsia="仿宋_GB2312" w:cs="仿宋_GB2312"/>
        </w:rPr>
        <w:t>17.1合同文件与本合同具有同等法律效力。</w:t>
      </w:r>
    </w:p>
    <w:p>
      <w:pPr>
        <w:pStyle w:val="6"/>
        <w:jc w:val="left"/>
      </w:pPr>
      <w:r>
        <w:rPr>
          <w:rFonts w:ascii="仿宋_GB2312" w:hAnsi="仿宋_GB2312" w:eastAsia="仿宋_GB2312" w:cs="仿宋_GB2312"/>
        </w:rPr>
        <w:t>17.2合同生效：合同经双方法定代表人或委托代理人签字并加盖单位公章后生效；通过福建省政府采购网上公开信息系统采用电子形式签订合同的，签订之日以系统记载的双方使用各自CA证书在合同上加盖单位公章或合同章的日期中的最晚时间为准。</w:t>
      </w:r>
    </w:p>
    <w:p>
      <w:pPr>
        <w:pStyle w:val="6"/>
        <w:jc w:val="left"/>
      </w:pPr>
      <w:r>
        <w:rPr>
          <w:rFonts w:ascii="仿宋_GB2312" w:hAnsi="仿宋_GB2312" w:eastAsia="仿宋_GB2312" w:cs="仿宋_GB2312"/>
        </w:rPr>
        <w:t>17.3本合同未尽事宜，遵照《中华人民共和国民法典》有关条文执行。</w:t>
      </w:r>
    </w:p>
    <w:p>
      <w:pPr>
        <w:pStyle w:val="6"/>
        <w:jc w:val="left"/>
      </w:pPr>
      <w:r>
        <w:rPr>
          <w:rFonts w:ascii="仿宋_GB2312" w:hAnsi="仿宋_GB2312" w:eastAsia="仿宋_GB2312" w:cs="仿宋_GB2312"/>
        </w:rPr>
        <w:t>17.4本合同正本一式_______份，具有同等法律效力，甲方、乙方各执_______份；副本_______份，_______</w:t>
      </w:r>
    </w:p>
    <w:p>
      <w:pPr>
        <w:pStyle w:val="6"/>
        <w:jc w:val="left"/>
      </w:pPr>
      <w:r>
        <w:rPr>
          <w:rFonts w:ascii="仿宋_GB2312" w:hAnsi="仿宋_GB2312" w:eastAsia="仿宋_GB2312" w:cs="仿宋_GB2312"/>
        </w:rPr>
        <w:t>17.5其他</w:t>
      </w:r>
    </w:p>
    <w:p>
      <w:pPr>
        <w:pStyle w:val="6"/>
        <w:jc w:val="left"/>
        <w:outlineLvl w:val="3"/>
      </w:pPr>
      <w:r>
        <w:rPr>
          <w:rFonts w:ascii="仿宋_GB2312" w:hAnsi="仿宋_GB2312" w:eastAsia="仿宋_GB2312" w:cs="仿宋_GB2312"/>
          <w:b/>
          <w:sz w:val="24"/>
        </w:rPr>
        <w:t xml:space="preserve"> 十八、合同附件</w:t>
      </w:r>
    </w:p>
    <w:p>
      <w:pPr>
        <w:pStyle w:val="6"/>
        <w:jc w:val="left"/>
        <w:outlineLvl w:val="3"/>
      </w:pPr>
      <w:r>
        <w:rPr>
          <w:rFonts w:ascii="仿宋_GB2312" w:hAnsi="仿宋_GB2312" w:eastAsia="仿宋_GB2312" w:cs="仿宋_GB2312"/>
          <w:b/>
          <w:sz w:val="24"/>
        </w:rPr>
        <w:t xml:space="preserve"> 十九、合同融资支付约定</w:t>
      </w:r>
    </w:p>
    <w:p>
      <w:pPr>
        <w:pStyle w:val="6"/>
        <w:jc w:val="left"/>
      </w:pPr>
      <w:r>
        <w:rPr>
          <w:rFonts w:ascii="仿宋_GB2312" w:hAnsi="仿宋_GB2312" w:eastAsia="仿宋_GB2312" w:cs="仿宋_GB2312"/>
          <w:b/>
        </w:rPr>
        <w:t>19.1本合同已用于政府采购合同融资，为本项目提供合同融资的金融机构为：_______，本合同项下所有款项，甲方须支付至本合同约定的乙方账号，未经_______书面同意，不得变更账号。</w:t>
      </w:r>
    </w:p>
    <w:p>
      <w:pPr>
        <w:pStyle w:val="6"/>
        <w:jc w:val="left"/>
      </w:pPr>
      <w:r>
        <w:rPr>
          <w:rFonts w:ascii="仿宋_GB2312" w:hAnsi="仿宋_GB2312" w:eastAsia="仿宋_GB2312" w:cs="仿宋_GB2312"/>
        </w:rPr>
        <w:t>中标（成交）供应商应于采购合同签订之日起_______内，向发放政采贷的金融机构提交政府采购中标（成交）通知书和政府采购合同，贷款金额以政府采购合同金额为限。</w:t>
      </w:r>
      <w:r>
        <w:br w:type="textWrapping"/>
      </w:r>
      <w:r>
        <w:br w:type="textWrapping"/>
      </w:r>
    </w:p>
    <w:p>
      <w:pPr>
        <w:pStyle w:val="6"/>
        <w:jc w:val="left"/>
      </w:pPr>
      <w:r>
        <w:rPr>
          <w:rFonts w:ascii="仿宋_GB2312" w:hAnsi="仿宋_GB2312" w:eastAsia="仿宋_GB2312" w:cs="仿宋_GB2312"/>
        </w:rPr>
        <w:t xml:space="preserve"> 甲方（采购人）：</w:t>
      </w:r>
    </w:p>
    <w:p>
      <w:pPr>
        <w:pStyle w:val="6"/>
        <w:jc w:val="left"/>
      </w:pPr>
      <w:r>
        <w:rPr>
          <w:rFonts w:ascii="仿宋_GB2312" w:hAnsi="仿宋_GB2312" w:eastAsia="仿宋_GB2312" w:cs="仿宋_GB2312"/>
        </w:rPr>
        <w:t xml:space="preserve"> 法定（授权）代表人：</w:t>
      </w:r>
    </w:p>
    <w:p>
      <w:pPr>
        <w:pStyle w:val="6"/>
        <w:jc w:val="left"/>
      </w:pPr>
      <w:r>
        <w:rPr>
          <w:rFonts w:ascii="仿宋_GB2312" w:hAnsi="仿宋_GB2312" w:eastAsia="仿宋_GB2312" w:cs="仿宋_GB2312"/>
        </w:rPr>
        <w:t xml:space="preserve"> 纳税人识别号：</w:t>
      </w:r>
    </w:p>
    <w:p>
      <w:pPr>
        <w:pStyle w:val="6"/>
        <w:jc w:val="left"/>
      </w:pPr>
      <w:r>
        <w:rPr>
          <w:rFonts w:ascii="仿宋_GB2312" w:hAnsi="仿宋_GB2312" w:eastAsia="仿宋_GB2312" w:cs="仿宋_GB2312"/>
        </w:rPr>
        <w:t xml:space="preserve"> 开户银行：</w:t>
      </w:r>
    </w:p>
    <w:p>
      <w:pPr>
        <w:pStyle w:val="6"/>
        <w:jc w:val="left"/>
      </w:pPr>
      <w:r>
        <w:rPr>
          <w:rFonts w:ascii="仿宋_GB2312" w:hAnsi="仿宋_GB2312" w:eastAsia="仿宋_GB2312" w:cs="仿宋_GB2312"/>
        </w:rPr>
        <w:t xml:space="preserve"> 账号：</w:t>
      </w:r>
    </w:p>
    <w:p>
      <w:pPr>
        <w:pStyle w:val="6"/>
        <w:jc w:val="left"/>
      </w:pPr>
      <w:r>
        <w:rPr>
          <w:rFonts w:ascii="仿宋_GB2312" w:hAnsi="仿宋_GB2312" w:eastAsia="仿宋_GB2312" w:cs="仿宋_GB2312"/>
        </w:rPr>
        <w:t xml:space="preserve"> 乙方（中标或成交人）：</w:t>
      </w:r>
    </w:p>
    <w:p>
      <w:pPr>
        <w:pStyle w:val="6"/>
        <w:jc w:val="left"/>
      </w:pPr>
      <w:r>
        <w:rPr>
          <w:rFonts w:ascii="仿宋_GB2312" w:hAnsi="仿宋_GB2312" w:eastAsia="仿宋_GB2312" w:cs="仿宋_GB2312"/>
        </w:rPr>
        <w:t xml:space="preserve"> 法定（授权）代表人：</w:t>
      </w:r>
    </w:p>
    <w:p>
      <w:pPr>
        <w:pStyle w:val="6"/>
        <w:jc w:val="left"/>
      </w:pPr>
      <w:r>
        <w:rPr>
          <w:rFonts w:ascii="仿宋_GB2312" w:hAnsi="仿宋_GB2312" w:eastAsia="仿宋_GB2312" w:cs="仿宋_GB2312"/>
        </w:rPr>
        <w:t xml:space="preserve"> 纳税人识别号：</w:t>
      </w:r>
    </w:p>
    <w:p>
      <w:pPr>
        <w:pStyle w:val="6"/>
        <w:jc w:val="left"/>
      </w:pPr>
      <w:r>
        <w:rPr>
          <w:rFonts w:ascii="仿宋_GB2312" w:hAnsi="仿宋_GB2312" w:eastAsia="仿宋_GB2312" w:cs="仿宋_GB2312"/>
        </w:rPr>
        <w:t xml:space="preserve"> 开户银行：</w:t>
      </w:r>
    </w:p>
    <w:p>
      <w:pPr>
        <w:pStyle w:val="6"/>
        <w:jc w:val="left"/>
      </w:pPr>
      <w:r>
        <w:rPr>
          <w:rFonts w:ascii="仿宋_GB2312" w:hAnsi="仿宋_GB2312" w:eastAsia="仿宋_GB2312" w:cs="仿宋_GB2312"/>
        </w:rPr>
        <w:t xml:space="preserve"> 账号：</w:t>
      </w:r>
    </w:p>
    <w:p>
      <w:pPr>
        <w:pStyle w:val="6"/>
        <w:jc w:val="left"/>
      </w:pPr>
      <w:r>
        <w:rPr>
          <w:rFonts w:ascii="仿宋_GB2312" w:hAnsi="仿宋_GB2312" w:eastAsia="仿宋_GB2312" w:cs="仿宋_GB2312"/>
        </w:rPr>
        <w:t>签订地点：_____________</w:t>
      </w:r>
    </w:p>
    <w:p>
      <w:pPr>
        <w:pStyle w:val="6"/>
        <w:jc w:val="left"/>
      </w:pPr>
      <w:r>
        <w:rPr>
          <w:rFonts w:ascii="仿宋_GB2312" w:hAnsi="仿宋_GB2312" w:eastAsia="仿宋_GB2312" w:cs="仿宋_GB2312"/>
        </w:rPr>
        <w:t>签订日期：____年___月___日</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1"/>
      </w:pPr>
      <w:r>
        <w:rPr>
          <w:rFonts w:ascii="仿宋_GB2312" w:hAnsi="仿宋_GB2312" w:eastAsia="仿宋_GB2312" w:cs="仿宋_GB2312"/>
          <w:b/>
          <w:sz w:val="36"/>
        </w:rPr>
        <w:t>第七章 电子投标文件格式</w:t>
      </w:r>
    </w:p>
    <w:p>
      <w:pPr>
        <w:pStyle w:val="6"/>
        <w:jc w:val="center"/>
        <w:outlineLvl w:val="2"/>
      </w:pPr>
      <w:r>
        <w:rPr>
          <w:rFonts w:ascii="仿宋_GB2312" w:hAnsi="仿宋_GB2312" w:eastAsia="仿宋_GB2312" w:cs="仿宋_GB2312"/>
          <w:b/>
          <w:sz w:val="28"/>
        </w:rPr>
        <w:t>编制说明</w:t>
      </w:r>
    </w:p>
    <w:p>
      <w:pPr>
        <w:pStyle w:val="6"/>
        <w:ind w:firstLine="480"/>
        <w:jc w:val="left"/>
      </w:pPr>
      <w:r>
        <w:rPr>
          <w:rFonts w:ascii="仿宋_GB2312" w:hAnsi="仿宋_GB2312" w:eastAsia="仿宋_GB2312" w:cs="仿宋_GB2312"/>
        </w:rPr>
        <w:t>1、除招标文件另有规定外，本章中：</w:t>
      </w:r>
    </w:p>
    <w:p>
      <w:pPr>
        <w:pStyle w:val="6"/>
        <w:ind w:firstLine="480"/>
        <w:jc w:val="left"/>
      </w:pPr>
      <w:r>
        <w:rPr>
          <w:rFonts w:ascii="仿宋_GB2312" w:hAnsi="仿宋_GB2312" w:eastAsia="仿宋_GB2312" w:cs="仿宋_GB2312"/>
        </w:rPr>
        <w:t>1.1涉及投标人的“全称”：</w:t>
      </w:r>
    </w:p>
    <w:p>
      <w:pPr>
        <w:pStyle w:val="6"/>
        <w:ind w:firstLine="480"/>
        <w:jc w:val="left"/>
      </w:pPr>
      <w:r>
        <w:rPr>
          <w:rFonts w:ascii="仿宋_GB2312" w:hAnsi="仿宋_GB2312" w:eastAsia="仿宋_GB2312" w:cs="仿宋_GB2312"/>
        </w:rPr>
        <w:t>（1）不接受联合体投标的，指投标人的全称。</w:t>
      </w:r>
    </w:p>
    <w:p>
      <w:pPr>
        <w:pStyle w:val="6"/>
        <w:ind w:firstLine="480"/>
        <w:jc w:val="left"/>
      </w:pPr>
      <w:r>
        <w:rPr>
          <w:rFonts w:ascii="仿宋_GB2312" w:hAnsi="仿宋_GB2312" w:eastAsia="仿宋_GB2312" w:cs="仿宋_GB2312"/>
        </w:rPr>
        <w:t>（2）接受联合体投标且投标人为联合体的，指牵头方的全称并加注（联合体牵头方），即应表述为：“牵头方的全称（联合体牵头方）”。</w:t>
      </w:r>
    </w:p>
    <w:p>
      <w:pPr>
        <w:pStyle w:val="6"/>
        <w:ind w:firstLine="480"/>
        <w:jc w:val="left"/>
      </w:pPr>
      <w:r>
        <w:rPr>
          <w:rFonts w:ascii="仿宋_GB2312" w:hAnsi="仿宋_GB2312" w:eastAsia="仿宋_GB2312" w:cs="仿宋_GB2312"/>
        </w:rPr>
        <w:t>1.2涉及投标人“加盖单位公章”：</w:t>
      </w:r>
    </w:p>
    <w:p>
      <w:pPr>
        <w:pStyle w:val="6"/>
        <w:ind w:firstLine="480"/>
        <w:jc w:val="left"/>
      </w:pPr>
      <w:r>
        <w:rPr>
          <w:rFonts w:ascii="仿宋_GB2312" w:hAnsi="仿宋_GB2312" w:eastAsia="仿宋_GB2312" w:cs="仿宋_GB2312"/>
        </w:rPr>
        <w:t>（1）不接受联合体投标的，指加盖投标人的单位公章。</w:t>
      </w:r>
    </w:p>
    <w:p>
      <w:pPr>
        <w:pStyle w:val="6"/>
        <w:ind w:firstLine="480"/>
        <w:jc w:val="left"/>
      </w:pPr>
      <w:r>
        <w:rPr>
          <w:rFonts w:ascii="仿宋_GB2312" w:hAnsi="仿宋_GB2312" w:eastAsia="仿宋_GB2312" w:cs="仿宋_GB2312"/>
        </w:rPr>
        <w:t>（2）接受联合体投标且投标人为联合体的，指加盖联合体牵头方的单位公章。</w:t>
      </w:r>
    </w:p>
    <w:p>
      <w:pPr>
        <w:pStyle w:val="6"/>
        <w:ind w:firstLine="480"/>
        <w:jc w:val="left"/>
      </w:pPr>
      <w:r>
        <w:rPr>
          <w:rFonts w:ascii="仿宋_GB2312" w:hAnsi="仿宋_GB2312" w:eastAsia="仿宋_GB2312" w:cs="仿宋_GB2312"/>
        </w:rPr>
        <w:t>1.3涉及“投标人代表签字”：</w:t>
      </w:r>
    </w:p>
    <w:p>
      <w:pPr>
        <w:pStyle w:val="6"/>
        <w:ind w:firstLine="480"/>
        <w:jc w:val="left"/>
      </w:pPr>
      <w:r>
        <w:rPr>
          <w:rFonts w:ascii="仿宋_GB2312" w:hAnsi="仿宋_GB2312" w:eastAsia="仿宋_GB2312" w:cs="仿宋_GB2312"/>
        </w:rPr>
        <w:t>（1）不接受联合体投标的，指由投标人的单位负责人或其授权的委托代理人签字，由委托代理人签字的，应提供“单位授权书”。</w:t>
      </w:r>
    </w:p>
    <w:p>
      <w:pPr>
        <w:pStyle w:val="6"/>
        <w:ind w:firstLine="480"/>
        <w:jc w:val="left"/>
      </w:pPr>
      <w:r>
        <w:rPr>
          <w:rFonts w:ascii="仿宋_GB2312" w:hAnsi="仿宋_GB2312" w:eastAsia="仿宋_GB2312" w:cs="仿宋_GB2312"/>
        </w:rPr>
        <w:t>（2）接受联合体投标且投标人为联合体的，指由联合体牵头方的单位负责人或其授权的委托代理人签字，由委托代理人签字的，应提供“单位授权书”。</w:t>
      </w:r>
    </w:p>
    <w:p>
      <w:pPr>
        <w:pStyle w:val="6"/>
        <w:ind w:firstLine="480"/>
        <w:jc w:val="left"/>
      </w:pPr>
      <w:r>
        <w:rPr>
          <w:rFonts w:ascii="仿宋_GB2312" w:hAnsi="仿宋_GB2312" w:eastAsia="仿宋_GB2312" w:cs="仿宋_GB2312"/>
        </w:rPr>
        <w:t>1.4“其他组织”指合伙企业、非企业专业服务机构、个体工商户、农村承包经营户等。</w:t>
      </w:r>
    </w:p>
    <w:p>
      <w:pPr>
        <w:pStyle w:val="6"/>
        <w:ind w:firstLine="480"/>
        <w:jc w:val="left"/>
      </w:pPr>
      <w:r>
        <w:rPr>
          <w:rFonts w:ascii="仿宋_GB2312" w:hAnsi="仿宋_GB2312" w:eastAsia="仿宋_GB2312" w:cs="仿宋_GB2312"/>
        </w:rPr>
        <w:t>1.5“自然人”指具有完全民事行为能力、能够承担民事责任和义务的中国公民。</w:t>
      </w:r>
    </w:p>
    <w:p>
      <w:pPr>
        <w:pStyle w:val="6"/>
        <w:ind w:firstLine="480"/>
        <w:jc w:val="left"/>
      </w:pPr>
      <w:r>
        <w:rPr>
          <w:rFonts w:ascii="仿宋_GB2312" w:hAnsi="仿宋_GB2312" w:eastAsia="仿宋_GB2312" w:cs="仿宋_GB2312"/>
        </w:rPr>
        <w:t>2、除招标文件另有规定外，本章中“投标人的资格及资信证明文件”：</w:t>
      </w:r>
    </w:p>
    <w:p>
      <w:pPr>
        <w:pStyle w:val="6"/>
        <w:ind w:firstLine="480"/>
        <w:jc w:val="left"/>
      </w:pPr>
      <w:r>
        <w:rPr>
          <w:rFonts w:ascii="仿宋_GB2312" w:hAnsi="仿宋_GB2312" w:eastAsia="仿宋_GB2312" w:cs="仿宋_GB2312"/>
        </w:rPr>
        <w:t>2.1投标人应按照招标文件第四章第1.3条第（2）款规定及本章规定进行编制，如有必要，可增加附页，附页作为资格及资信文件的组成部分。</w:t>
      </w:r>
    </w:p>
    <w:p>
      <w:pPr>
        <w:pStyle w:val="6"/>
        <w:ind w:firstLine="480"/>
        <w:jc w:val="left"/>
      </w:pPr>
      <w:r>
        <w:rPr>
          <w:rFonts w:ascii="仿宋_GB2312" w:hAnsi="仿宋_GB2312" w:eastAsia="仿宋_GB2312" w:cs="仿宋_GB2312"/>
        </w:rPr>
        <w:t>2.2接受联合体投标且投标人为联合体的，联合体中的各方均应按照本章第2.1条规定提交相应的全部资料。</w:t>
      </w:r>
    </w:p>
    <w:p>
      <w:pPr>
        <w:pStyle w:val="6"/>
        <w:ind w:firstLine="480"/>
        <w:jc w:val="left"/>
      </w:pPr>
      <w:r>
        <w:rPr>
          <w:rFonts w:ascii="仿宋_GB2312" w:hAnsi="仿宋_GB2312" w:eastAsia="仿宋_GB2312" w:cs="仿宋_GB2312"/>
        </w:rPr>
        <w:t>3、投标人对电子投标文件的索引应编制页码。</w:t>
      </w:r>
    </w:p>
    <w:p>
      <w:pPr>
        <w:pStyle w:val="6"/>
        <w:ind w:firstLine="480"/>
        <w:jc w:val="left"/>
      </w:pPr>
      <w:r>
        <w:rPr>
          <w:rFonts w:ascii="仿宋_GB2312" w:hAnsi="仿宋_GB2312" w:eastAsia="仿宋_GB2312" w:cs="仿宋_GB2312"/>
        </w:rPr>
        <w:t>4、本章提供格式仅供参考，投标人应根据自身实际情况制作电子投标文件。</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封面格式(资格及资信证明部分)</w:t>
      </w:r>
    </w:p>
    <w:p>
      <w:pPr>
        <w:pStyle w:val="6"/>
        <w:jc w:val="center"/>
        <w:outlineLvl w:val="0"/>
      </w:pPr>
      <w:r>
        <w:rPr>
          <w:rFonts w:ascii="仿宋_GB2312" w:hAnsi="仿宋_GB2312" w:eastAsia="仿宋_GB2312" w:cs="仿宋_GB2312"/>
          <w:b/>
          <w:sz w:val="48"/>
        </w:rPr>
        <w:t>福建省政府采购投标文件</w:t>
      </w:r>
    </w:p>
    <w:p>
      <w:pPr>
        <w:pStyle w:val="6"/>
        <w:jc w:val="center"/>
        <w:outlineLvl w:val="0"/>
      </w:pPr>
      <w:r>
        <w:rPr>
          <w:rFonts w:ascii="仿宋_GB2312" w:hAnsi="仿宋_GB2312" w:eastAsia="仿宋_GB2312" w:cs="仿宋_GB2312"/>
          <w:b/>
          <w:sz w:val="48"/>
        </w:rPr>
        <w:t>（资格及资信证明部分）</w:t>
      </w:r>
      <w:r>
        <w:br w:type="textWrapping"/>
      </w:r>
      <w:r>
        <w:br w:type="textWrapping"/>
      </w:r>
    </w:p>
    <w:p>
      <w:pPr>
        <w:pStyle w:val="6"/>
        <w:jc w:val="center"/>
        <w:outlineLvl w:val="1"/>
      </w:pPr>
      <w:r>
        <w:rPr>
          <w:rFonts w:ascii="仿宋_GB2312" w:hAnsi="仿宋_GB2312" w:eastAsia="仿宋_GB2312" w:cs="仿宋_GB2312"/>
          <w:b/>
          <w:sz w:val="36"/>
        </w:rPr>
        <w:t>（填写正本或副本）</w:t>
      </w:r>
      <w:r>
        <w:br w:type="textWrapping"/>
      </w:r>
      <w:r>
        <w:br w:type="textWrapping"/>
      </w:r>
      <w:r>
        <w:br w:type="textWrapping"/>
      </w:r>
      <w:r>
        <w:br w:type="textWrapping"/>
      </w:r>
    </w:p>
    <w:p>
      <w:pPr>
        <w:pStyle w:val="6"/>
        <w:jc w:val="center"/>
        <w:outlineLvl w:val="2"/>
      </w:pPr>
      <w:r>
        <w:rPr>
          <w:rFonts w:ascii="仿宋_GB2312" w:hAnsi="仿宋_GB2312" w:eastAsia="仿宋_GB2312" w:cs="仿宋_GB2312"/>
          <w:b/>
          <w:sz w:val="28"/>
        </w:rPr>
        <w:t>项目名称：（由投标人填写）</w:t>
      </w:r>
    </w:p>
    <w:p>
      <w:pPr>
        <w:pStyle w:val="6"/>
        <w:jc w:val="center"/>
        <w:outlineLvl w:val="2"/>
      </w:pPr>
      <w:r>
        <w:rPr>
          <w:rFonts w:ascii="仿宋_GB2312" w:hAnsi="仿宋_GB2312" w:eastAsia="仿宋_GB2312" w:cs="仿宋_GB2312"/>
          <w:b/>
          <w:sz w:val="28"/>
        </w:rPr>
        <w:t>备案编号：（由投标人填写）</w:t>
      </w:r>
    </w:p>
    <w:p>
      <w:pPr>
        <w:pStyle w:val="6"/>
        <w:jc w:val="center"/>
        <w:outlineLvl w:val="2"/>
      </w:pPr>
      <w:r>
        <w:rPr>
          <w:rFonts w:ascii="仿宋_GB2312" w:hAnsi="仿宋_GB2312" w:eastAsia="仿宋_GB2312" w:cs="仿宋_GB2312"/>
          <w:b/>
          <w:sz w:val="28"/>
        </w:rPr>
        <w:t>项目编号：（由投标人填写）</w:t>
      </w:r>
    </w:p>
    <w:p>
      <w:pPr>
        <w:pStyle w:val="6"/>
        <w:jc w:val="center"/>
        <w:outlineLvl w:val="2"/>
      </w:pPr>
      <w:r>
        <w:rPr>
          <w:rFonts w:ascii="仿宋_GB2312" w:hAnsi="仿宋_GB2312" w:eastAsia="仿宋_GB2312" w:cs="仿宋_GB2312"/>
          <w:b/>
          <w:sz w:val="28"/>
        </w:rPr>
        <w:t>所投采购包：（由投标人填写）</w:t>
      </w:r>
    </w:p>
    <w:p>
      <w:pPr>
        <w:pStyle w:val="6"/>
        <w:jc w:val="center"/>
        <w:outlineLvl w:val="2"/>
      </w:pPr>
      <w:r>
        <w:rPr>
          <w:rFonts w:ascii="仿宋_GB2312" w:hAnsi="仿宋_GB2312" w:eastAsia="仿宋_GB2312" w:cs="仿宋_GB2312"/>
          <w:b/>
          <w:sz w:val="28"/>
        </w:rPr>
        <w:t>投标人：（填写“全称”）</w:t>
      </w:r>
    </w:p>
    <w:p>
      <w:pPr>
        <w:pStyle w:val="6"/>
        <w:jc w:val="center"/>
        <w:outlineLvl w:val="2"/>
      </w:pPr>
      <w:r>
        <w:rPr>
          <w:rFonts w:ascii="仿宋_GB2312" w:hAnsi="仿宋_GB2312" w:eastAsia="仿宋_GB2312" w:cs="仿宋_GB2312"/>
          <w:b/>
          <w:sz w:val="28"/>
        </w:rPr>
        <w:t>（由投标人填写）年（由投标人填写）月</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索引</w:t>
      </w:r>
    </w:p>
    <w:p>
      <w:pPr>
        <w:pStyle w:val="6"/>
        <w:ind w:firstLine="480"/>
        <w:jc w:val="left"/>
      </w:pPr>
      <w:r>
        <w:rPr>
          <w:rFonts w:ascii="仿宋_GB2312" w:hAnsi="仿宋_GB2312" w:eastAsia="仿宋_GB2312" w:cs="仿宋_GB2312"/>
        </w:rPr>
        <w:t>一、投标函</w:t>
      </w:r>
    </w:p>
    <w:p>
      <w:pPr>
        <w:pStyle w:val="6"/>
        <w:ind w:firstLine="480"/>
        <w:jc w:val="left"/>
      </w:pPr>
      <w:r>
        <w:rPr>
          <w:rFonts w:ascii="仿宋_GB2312" w:hAnsi="仿宋_GB2312" w:eastAsia="仿宋_GB2312" w:cs="仿宋_GB2312"/>
        </w:rPr>
        <w:t>二、投标人的资格及资信证明文件</w:t>
      </w:r>
    </w:p>
    <w:p>
      <w:pPr>
        <w:pStyle w:val="6"/>
        <w:ind w:firstLine="480"/>
        <w:jc w:val="left"/>
      </w:pPr>
      <w:r>
        <w:rPr>
          <w:rFonts w:ascii="仿宋_GB2312" w:hAnsi="仿宋_GB2312" w:eastAsia="仿宋_GB2312" w:cs="仿宋_GB2312"/>
        </w:rPr>
        <w:t>三、投标保证金</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资格及资信证明部分中不得出现报价部分的全部或部分的投标报价信息（或组成资料），否则资格审查不合格。（联合体协议及分包意向协议中的比例规定，不适用本条款）</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一、投标函</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480"/>
        <w:jc w:val="left"/>
      </w:pPr>
      <w:r>
        <w:rPr>
          <w:rFonts w:ascii="仿宋_GB2312" w:hAnsi="仿宋_GB2312" w:eastAsia="仿宋_GB2312" w:cs="仿宋_GB2312"/>
        </w:rPr>
        <w:t>兹收到贵单位关于</w:t>
      </w:r>
      <w:r>
        <w:rPr>
          <w:rFonts w:ascii="仿宋_GB2312" w:hAnsi="仿宋_GB2312" w:eastAsia="仿宋_GB2312" w:cs="仿宋_GB2312"/>
          <w:u w:val="single"/>
        </w:rPr>
        <w:t xml:space="preserve">（填写“项目名称”） </w:t>
      </w:r>
      <w:r>
        <w:rPr>
          <w:rFonts w:ascii="仿宋_GB2312" w:hAnsi="仿宋_GB2312" w:eastAsia="仿宋_GB2312" w:cs="仿宋_GB2312"/>
        </w:rPr>
        <w:t>项目</w:t>
      </w:r>
      <w:r>
        <w:rPr>
          <w:rFonts w:ascii="仿宋_GB2312" w:hAnsi="仿宋_GB2312" w:eastAsia="仿宋_GB2312" w:cs="仿宋_GB2312"/>
          <w:u w:val="single"/>
        </w:rPr>
        <w:t xml:space="preserve">（项目编号：　　　　　） </w:t>
      </w:r>
      <w:r>
        <w:rPr>
          <w:rFonts w:ascii="仿宋_GB2312" w:hAnsi="仿宋_GB2312" w:eastAsia="仿宋_GB2312" w:cs="仿宋_GB2312"/>
        </w:rPr>
        <w:t>的投标邀请，本投标人代表</w:t>
      </w:r>
      <w:r>
        <w:rPr>
          <w:rFonts w:ascii="仿宋_GB2312" w:hAnsi="仿宋_GB2312" w:eastAsia="仿宋_GB2312" w:cs="仿宋_GB2312"/>
          <w:u w:val="single"/>
        </w:rPr>
        <w:t xml:space="preserve">（填写“全名”） </w:t>
      </w:r>
      <w:r>
        <w:rPr>
          <w:rFonts w:ascii="仿宋_GB2312" w:hAnsi="仿宋_GB2312" w:eastAsia="仿宋_GB2312" w:cs="仿宋_GB2312"/>
        </w:rPr>
        <w:t>已获得我方正式授权并代表投标人（填写“全称”）参加投标，并提交电子投标文件。我方提交的全部电子投标文件由下述部分组成：</w:t>
      </w:r>
    </w:p>
    <w:p>
      <w:pPr>
        <w:pStyle w:val="6"/>
        <w:ind w:firstLine="480"/>
        <w:jc w:val="left"/>
      </w:pPr>
      <w:r>
        <w:rPr>
          <w:rFonts w:ascii="仿宋_GB2312" w:hAnsi="仿宋_GB2312" w:eastAsia="仿宋_GB2312" w:cs="仿宋_GB2312"/>
        </w:rPr>
        <w:t>（1）资格及资信证明部分</w:t>
      </w:r>
    </w:p>
    <w:p>
      <w:pPr>
        <w:pStyle w:val="6"/>
        <w:ind w:firstLine="480"/>
        <w:jc w:val="left"/>
      </w:pPr>
      <w:r>
        <w:rPr>
          <w:rFonts w:ascii="仿宋_GB2312" w:hAnsi="仿宋_GB2312" w:eastAsia="仿宋_GB2312" w:cs="仿宋_GB2312"/>
        </w:rPr>
        <w:t>①投标函</w:t>
      </w:r>
    </w:p>
    <w:p>
      <w:pPr>
        <w:pStyle w:val="6"/>
        <w:ind w:firstLine="480"/>
        <w:jc w:val="left"/>
      </w:pPr>
      <w:r>
        <w:rPr>
          <w:rFonts w:ascii="仿宋_GB2312" w:hAnsi="仿宋_GB2312" w:eastAsia="仿宋_GB2312" w:cs="仿宋_GB2312"/>
        </w:rPr>
        <w:t>②投标人的资格及资信证明文件</w:t>
      </w:r>
    </w:p>
    <w:p>
      <w:pPr>
        <w:pStyle w:val="6"/>
        <w:ind w:firstLine="480"/>
        <w:jc w:val="left"/>
      </w:pPr>
      <w:r>
        <w:rPr>
          <w:rFonts w:ascii="仿宋_GB2312" w:hAnsi="仿宋_GB2312" w:eastAsia="仿宋_GB2312" w:cs="仿宋_GB2312"/>
        </w:rPr>
        <w:t>③投标保证金</w:t>
      </w:r>
    </w:p>
    <w:p>
      <w:pPr>
        <w:pStyle w:val="6"/>
        <w:ind w:firstLine="480"/>
        <w:jc w:val="left"/>
      </w:pPr>
      <w:r>
        <w:rPr>
          <w:rFonts w:ascii="仿宋_GB2312" w:hAnsi="仿宋_GB2312" w:eastAsia="仿宋_GB2312" w:cs="仿宋_GB2312"/>
        </w:rPr>
        <w:t>（2）报价部分</w:t>
      </w:r>
    </w:p>
    <w:p>
      <w:pPr>
        <w:pStyle w:val="6"/>
        <w:ind w:firstLine="480"/>
        <w:jc w:val="left"/>
      </w:pPr>
      <w:r>
        <w:rPr>
          <w:rFonts w:ascii="仿宋_GB2312" w:hAnsi="仿宋_GB2312" w:eastAsia="仿宋_GB2312" w:cs="仿宋_GB2312"/>
        </w:rPr>
        <w:t>①开标一览表</w:t>
      </w:r>
    </w:p>
    <w:p>
      <w:pPr>
        <w:pStyle w:val="6"/>
        <w:ind w:firstLine="480"/>
        <w:jc w:val="left"/>
      </w:pPr>
      <w:r>
        <w:rPr>
          <w:rFonts w:ascii="仿宋_GB2312" w:hAnsi="仿宋_GB2312" w:eastAsia="仿宋_GB2312" w:cs="仿宋_GB2312"/>
        </w:rPr>
        <w:t>②投标分项报价表</w:t>
      </w:r>
    </w:p>
    <w:p>
      <w:pPr>
        <w:pStyle w:val="6"/>
        <w:ind w:firstLine="480"/>
        <w:jc w:val="left"/>
      </w:pPr>
      <w:r>
        <w:rPr>
          <w:rFonts w:ascii="仿宋_GB2312" w:hAnsi="仿宋_GB2312" w:eastAsia="仿宋_GB2312" w:cs="仿宋_GB2312"/>
        </w:rPr>
        <w:t>③招标文件规定的价格扣除证明材料（若有）</w:t>
      </w:r>
    </w:p>
    <w:p>
      <w:pPr>
        <w:pStyle w:val="6"/>
        <w:ind w:firstLine="480"/>
        <w:jc w:val="left"/>
      </w:pPr>
      <w:r>
        <w:rPr>
          <w:rFonts w:ascii="仿宋_GB2312" w:hAnsi="仿宋_GB2312" w:eastAsia="仿宋_GB2312" w:cs="仿宋_GB2312"/>
        </w:rPr>
        <w:t>④招标文件规定的加分证明材料（若有）</w:t>
      </w:r>
    </w:p>
    <w:p>
      <w:pPr>
        <w:pStyle w:val="6"/>
        <w:ind w:firstLine="480"/>
        <w:jc w:val="left"/>
      </w:pPr>
      <w:r>
        <w:rPr>
          <w:rFonts w:ascii="仿宋_GB2312" w:hAnsi="仿宋_GB2312" w:eastAsia="仿宋_GB2312" w:cs="仿宋_GB2312"/>
        </w:rPr>
        <w:t>（3）技术商务部分</w:t>
      </w:r>
    </w:p>
    <w:p>
      <w:pPr>
        <w:pStyle w:val="6"/>
        <w:ind w:firstLine="480"/>
        <w:jc w:val="left"/>
      </w:pPr>
      <w:r>
        <w:rPr>
          <w:rFonts w:ascii="仿宋_GB2312" w:hAnsi="仿宋_GB2312" w:eastAsia="仿宋_GB2312" w:cs="仿宋_GB2312"/>
        </w:rPr>
        <w:t>①标的说明一览表</w:t>
      </w:r>
    </w:p>
    <w:p>
      <w:pPr>
        <w:pStyle w:val="6"/>
        <w:ind w:firstLine="480"/>
        <w:jc w:val="left"/>
      </w:pPr>
      <w:r>
        <w:rPr>
          <w:rFonts w:ascii="仿宋_GB2312" w:hAnsi="仿宋_GB2312" w:eastAsia="仿宋_GB2312" w:cs="仿宋_GB2312"/>
        </w:rPr>
        <w:t>②技术和服务要求响应表</w:t>
      </w:r>
    </w:p>
    <w:p>
      <w:pPr>
        <w:pStyle w:val="6"/>
        <w:ind w:firstLine="480"/>
        <w:jc w:val="left"/>
      </w:pPr>
      <w:r>
        <w:rPr>
          <w:rFonts w:ascii="仿宋_GB2312" w:hAnsi="仿宋_GB2312" w:eastAsia="仿宋_GB2312" w:cs="仿宋_GB2312"/>
        </w:rPr>
        <w:t>③商务条件响应表</w:t>
      </w:r>
    </w:p>
    <w:p>
      <w:pPr>
        <w:pStyle w:val="6"/>
        <w:ind w:firstLine="480"/>
        <w:jc w:val="left"/>
      </w:pPr>
      <w:r>
        <w:rPr>
          <w:rFonts w:ascii="仿宋_GB2312" w:hAnsi="仿宋_GB2312" w:eastAsia="仿宋_GB2312" w:cs="仿宋_GB2312"/>
        </w:rPr>
        <w:t>④投标人提交的其他资料（若有）</w:t>
      </w:r>
    </w:p>
    <w:p>
      <w:pPr>
        <w:pStyle w:val="6"/>
        <w:ind w:firstLine="480"/>
        <w:jc w:val="left"/>
      </w:pPr>
      <w:r>
        <w:rPr>
          <w:rFonts w:ascii="仿宋_GB2312" w:hAnsi="仿宋_GB2312" w:eastAsia="仿宋_GB2312" w:cs="仿宋_GB2312"/>
        </w:rPr>
        <w:t>根据本函，本投标人代表宣布我方保证遵守招标文件的全部规定，同时：</w:t>
      </w:r>
    </w:p>
    <w:p>
      <w:pPr>
        <w:pStyle w:val="6"/>
        <w:ind w:firstLine="480"/>
        <w:jc w:val="left"/>
      </w:pPr>
      <w:r>
        <w:rPr>
          <w:rFonts w:ascii="仿宋_GB2312" w:hAnsi="仿宋_GB2312" w:eastAsia="仿宋_GB2312" w:cs="仿宋_GB2312"/>
        </w:rPr>
        <w:t>1、确认：</w:t>
      </w:r>
    </w:p>
    <w:p>
      <w:pPr>
        <w:pStyle w:val="6"/>
        <w:ind w:firstLine="480"/>
        <w:jc w:val="left"/>
      </w:pPr>
      <w:r>
        <w:rPr>
          <w:rFonts w:ascii="仿宋_GB2312" w:hAnsi="仿宋_GB2312" w:eastAsia="仿宋_GB2312" w:cs="仿宋_GB2312"/>
        </w:rPr>
        <w:t>1.1所投采购包的投标报价详见“开标一览表”及“投标分项报价表”。</w:t>
      </w:r>
    </w:p>
    <w:p>
      <w:pPr>
        <w:pStyle w:val="6"/>
        <w:ind w:firstLine="480"/>
        <w:jc w:val="left"/>
      </w:pPr>
      <w:r>
        <w:rPr>
          <w:rFonts w:ascii="仿宋_GB2312" w:hAnsi="仿宋_GB2312" w:eastAsia="仿宋_GB2312" w:cs="仿宋_GB2312"/>
        </w:rPr>
        <w:t>1.2我方已详细审查全部招标文件[包括但不限于：有关附件（若有）、澄清或修改（若有）等]，并自行承担因对全部招标文件理解不正确或误解而产生的相应后果和责任。</w:t>
      </w:r>
    </w:p>
    <w:p>
      <w:pPr>
        <w:pStyle w:val="6"/>
        <w:ind w:firstLine="480"/>
        <w:jc w:val="left"/>
      </w:pPr>
      <w:r>
        <w:rPr>
          <w:rFonts w:ascii="仿宋_GB2312" w:hAnsi="仿宋_GB2312" w:eastAsia="仿宋_GB2312" w:cs="仿宋_GB2312"/>
        </w:rPr>
        <w:t>2、承诺及声明：</w:t>
      </w:r>
    </w:p>
    <w:p>
      <w:pPr>
        <w:pStyle w:val="6"/>
        <w:ind w:firstLine="480"/>
        <w:jc w:val="left"/>
      </w:pPr>
      <w:r>
        <w:rPr>
          <w:rFonts w:ascii="仿宋_GB2312" w:hAnsi="仿宋_GB2312" w:eastAsia="仿宋_GB2312" w:cs="仿宋_GB2312"/>
        </w:rPr>
        <w:t>2.1我方具备招标文件第一章载明的“投标人的资格要求”且符合招标文件第三章载明的“二、投标人”之规定，否则投标无效。</w:t>
      </w:r>
    </w:p>
    <w:p>
      <w:pPr>
        <w:pStyle w:val="6"/>
        <w:ind w:firstLine="480"/>
        <w:jc w:val="left"/>
      </w:pPr>
      <w:r>
        <w:rPr>
          <w:rFonts w:ascii="仿宋_GB2312" w:hAnsi="仿宋_GB2312" w:eastAsia="仿宋_GB2312" w:cs="仿宋_GB2312"/>
        </w:rPr>
        <w:t>2.2我方提交的电子投标文件各组成部分的全部内容及资料是不可割离且真实、有效、准确、完整和不具有任何误导性的，否则产生不利后果由我方承担责任。</w:t>
      </w:r>
    </w:p>
    <w:p>
      <w:pPr>
        <w:pStyle w:val="6"/>
        <w:ind w:firstLine="480"/>
        <w:jc w:val="left"/>
      </w:pPr>
      <w:r>
        <w:rPr>
          <w:rFonts w:ascii="仿宋_GB2312" w:hAnsi="仿宋_GB2312" w:eastAsia="仿宋_GB2312" w:cs="仿宋_GB2312"/>
        </w:rPr>
        <w:t>2.3我方提供的标的价格不高于同期市场价格，否则产生不利后果由我方承担责任。</w:t>
      </w:r>
    </w:p>
    <w:p>
      <w:pPr>
        <w:pStyle w:val="6"/>
        <w:ind w:firstLine="480"/>
        <w:jc w:val="left"/>
      </w:pPr>
      <w:r>
        <w:rPr>
          <w:rFonts w:ascii="仿宋_GB2312" w:hAnsi="仿宋_GB2312" w:eastAsia="仿宋_GB2312" w:cs="仿宋_GB2312"/>
        </w:rPr>
        <w:t>2.4投标保证金：若出现招标文件第三章规定的不予退还情形，同意贵单位不予退还。</w:t>
      </w:r>
    </w:p>
    <w:p>
      <w:pPr>
        <w:pStyle w:val="6"/>
        <w:ind w:firstLine="480"/>
        <w:jc w:val="left"/>
      </w:pPr>
      <w:r>
        <w:rPr>
          <w:rFonts w:ascii="仿宋_GB2312" w:hAnsi="仿宋_GB2312" w:eastAsia="仿宋_GB2312" w:cs="仿宋_GB2312"/>
        </w:rPr>
        <w:t>2.5投标有效期：按照招标文件第三章规定执行，并在招标文件第二章载明的期限内保持有效。</w:t>
      </w:r>
    </w:p>
    <w:p>
      <w:pPr>
        <w:pStyle w:val="6"/>
        <w:ind w:firstLine="480"/>
        <w:jc w:val="left"/>
      </w:pPr>
      <w:r>
        <w:rPr>
          <w:rFonts w:ascii="仿宋_GB2312" w:hAnsi="仿宋_GB2312" w:eastAsia="仿宋_GB2312" w:cs="仿宋_GB2312"/>
        </w:rPr>
        <w:t>2.6若中标，将按照招标文件、我方电子投标文件及政府采购合同履行责任和义务。</w:t>
      </w:r>
    </w:p>
    <w:p>
      <w:pPr>
        <w:pStyle w:val="6"/>
        <w:ind w:firstLine="480"/>
        <w:jc w:val="left"/>
      </w:pPr>
      <w:r>
        <w:rPr>
          <w:rFonts w:ascii="仿宋_GB2312" w:hAnsi="仿宋_GB2312" w:eastAsia="仿宋_GB2312" w:cs="仿宋_GB2312"/>
        </w:rPr>
        <w:t>2.7若贵单位要求，我方同意提供与本项目投标有关的一切资料、数据或文件，并完全理解贵单位不一定要接受最低的投标报价或收到的任何投标。</w:t>
      </w:r>
    </w:p>
    <w:p>
      <w:pPr>
        <w:pStyle w:val="6"/>
        <w:ind w:firstLine="480"/>
        <w:jc w:val="left"/>
      </w:pPr>
      <w:r>
        <w:rPr>
          <w:rFonts w:ascii="仿宋_GB2312" w:hAnsi="仿宋_GB2312" w:eastAsia="仿宋_GB2312" w:cs="仿宋_GB2312"/>
        </w:rPr>
        <w:t>2.8 我方承诺遵守《中华人民共和国劳动合同法》有关规定和《中华人民共和国妇女权益保障法 》中关于“劳动和社会保障权益”的有关要求。</w:t>
      </w:r>
    </w:p>
    <w:p>
      <w:pPr>
        <w:pStyle w:val="6"/>
        <w:ind w:firstLine="480"/>
        <w:jc w:val="left"/>
      </w:pPr>
      <w:r>
        <w:rPr>
          <w:rFonts w:ascii="仿宋_GB2312" w:hAnsi="仿宋_GB2312" w:eastAsia="仿宋_GB2312" w:cs="仿宋_GB2312"/>
        </w:rPr>
        <w:t>2.9我方承诺电子投标文件所提供的全部资料真实可靠，并接受评标委员会、采购人、采购代理机构、监管部门进一步审查其中任何资料真实性的要求。</w:t>
      </w:r>
    </w:p>
    <w:p>
      <w:pPr>
        <w:pStyle w:val="6"/>
        <w:ind w:firstLine="480"/>
        <w:jc w:val="left"/>
      </w:pPr>
      <w:r>
        <w:rPr>
          <w:rFonts w:ascii="仿宋_GB2312" w:hAnsi="仿宋_GB2312" w:eastAsia="仿宋_GB2312" w:cs="仿宋_GB2312"/>
        </w:rPr>
        <w:t>2.10除招标文件另有规定外，对于贵单位按照下述联络方式发出的任何信息或通知，均视为我方已收悉前述信息或通知的全部内容：</w:t>
      </w:r>
    </w:p>
    <w:p>
      <w:pPr>
        <w:pStyle w:val="6"/>
        <w:ind w:firstLine="480"/>
        <w:jc w:val="left"/>
      </w:pPr>
      <w:r>
        <w:rPr>
          <w:rFonts w:ascii="仿宋_GB2312" w:hAnsi="仿宋_GB2312" w:eastAsia="仿宋_GB2312" w:cs="仿宋_GB2312"/>
        </w:rPr>
        <w:t xml:space="preserve">通信地址：                                        </w:t>
      </w:r>
    </w:p>
    <w:p>
      <w:pPr>
        <w:pStyle w:val="6"/>
        <w:ind w:firstLine="480"/>
        <w:jc w:val="left"/>
      </w:pPr>
      <w:r>
        <w:rPr>
          <w:rFonts w:ascii="仿宋_GB2312" w:hAnsi="仿宋_GB2312" w:eastAsia="仿宋_GB2312" w:cs="仿宋_GB2312"/>
        </w:rPr>
        <w:t xml:space="preserve">邮编：                                           </w:t>
      </w:r>
    </w:p>
    <w:p>
      <w:pPr>
        <w:pStyle w:val="6"/>
        <w:ind w:firstLine="480"/>
        <w:jc w:val="left"/>
      </w:pPr>
      <w:r>
        <w:rPr>
          <w:rFonts w:ascii="仿宋_GB2312" w:hAnsi="仿宋_GB2312" w:eastAsia="仿宋_GB2312" w:cs="仿宋_GB2312"/>
        </w:rPr>
        <w:t>联系方法：（包括但不限于：联系人、联系电话、手机、传真、电子邮箱等）</w:t>
      </w:r>
    </w:p>
    <w:p>
      <w:pPr>
        <w:pStyle w:val="6"/>
        <w:ind w:firstLine="480"/>
        <w:jc w:val="left"/>
      </w:pPr>
      <w:r>
        <w:rPr>
          <w:rFonts w:ascii="仿宋_GB2312" w:hAnsi="仿宋_GB2312" w:eastAsia="仿宋_GB2312" w:cs="仿宋_GB2312"/>
        </w:rPr>
        <w:t>投标人：（全称并加盖单位公章）</w:t>
      </w:r>
    </w:p>
    <w:p>
      <w:pPr>
        <w:pStyle w:val="6"/>
        <w:ind w:firstLine="480"/>
        <w:jc w:val="left"/>
      </w:pPr>
      <w:r>
        <w:rPr>
          <w:rFonts w:ascii="仿宋_GB2312" w:hAnsi="仿宋_GB2312" w:eastAsia="仿宋_GB2312" w:cs="仿宋_GB2312"/>
        </w:rPr>
        <w:t>日期：    年   月   日</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二、投标人的资格及资信证明文件</w:t>
      </w:r>
    </w:p>
    <w:p>
      <w:pPr>
        <w:pStyle w:val="6"/>
        <w:ind w:firstLine="960"/>
        <w:jc w:val="center"/>
        <w:outlineLvl w:val="3"/>
      </w:pPr>
      <w:r>
        <w:rPr>
          <w:rFonts w:ascii="仿宋_GB2312" w:hAnsi="仿宋_GB2312" w:eastAsia="仿宋_GB2312" w:cs="仿宋_GB2312"/>
          <w:b/>
          <w:sz w:val="24"/>
        </w:rPr>
        <w:t>二-1单位授权书（若有）</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480"/>
        <w:jc w:val="left"/>
      </w:pPr>
      <w:r>
        <w:rPr>
          <w:rFonts w:ascii="仿宋_GB2312" w:hAnsi="仿宋_GB2312" w:eastAsia="仿宋_GB2312" w:cs="仿宋_GB2312"/>
        </w:rPr>
        <w:t>我方的单位负责人</w:t>
      </w:r>
      <w:r>
        <w:rPr>
          <w:rFonts w:ascii="仿宋_GB2312" w:hAnsi="仿宋_GB2312" w:eastAsia="仿宋_GB2312" w:cs="仿宋_GB2312"/>
          <w:u w:val="single"/>
        </w:rPr>
        <w:t>（填写“单位负责人全名”）</w:t>
      </w:r>
      <w:r>
        <w:rPr>
          <w:rFonts w:ascii="仿宋_GB2312" w:hAnsi="仿宋_GB2312" w:eastAsia="仿宋_GB2312" w:cs="仿宋_GB2312"/>
        </w:rPr>
        <w:t>授权</w:t>
      </w:r>
      <w:r>
        <w:rPr>
          <w:rFonts w:ascii="仿宋_GB2312" w:hAnsi="仿宋_GB2312" w:eastAsia="仿宋_GB2312" w:cs="仿宋_GB2312"/>
          <w:u w:val="single"/>
        </w:rPr>
        <w:t>（填写“投标人代表全名”）</w:t>
      </w:r>
      <w:r>
        <w:rPr>
          <w:rFonts w:ascii="仿宋_GB2312" w:hAnsi="仿宋_GB2312" w:eastAsia="仿宋_GB2312" w:cs="仿宋_GB2312"/>
        </w:rPr>
        <w:t>为投标人代表，代表我方参加</w:t>
      </w:r>
      <w:r>
        <w:rPr>
          <w:rFonts w:ascii="仿宋_GB2312" w:hAnsi="仿宋_GB2312" w:eastAsia="仿宋_GB2312" w:cs="仿宋_GB2312"/>
          <w:u w:val="single"/>
        </w:rPr>
        <w:t>（填写“项目名称”）</w:t>
      </w:r>
      <w:r>
        <w:rPr>
          <w:rFonts w:ascii="仿宋_GB2312" w:hAnsi="仿宋_GB2312" w:eastAsia="仿宋_GB2312" w:cs="仿宋_GB2312"/>
        </w:rPr>
        <w:t>项目（项目编号：</w:t>
      </w:r>
      <w:r>
        <w:rPr>
          <w:rFonts w:ascii="仿宋_GB2312" w:hAnsi="仿宋_GB2312" w:eastAsia="仿宋_GB2312" w:cs="仿宋_GB2312"/>
          <w:u w:val="single"/>
        </w:rPr>
        <w:t>　　　　　</w:t>
      </w:r>
      <w:r>
        <w:rPr>
          <w:rFonts w:ascii="仿宋_GB2312" w:hAnsi="仿宋_GB2312" w:eastAsia="仿宋_GB2312" w:cs="仿宋_GB2312"/>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6"/>
        <w:ind w:firstLine="480"/>
        <w:jc w:val="left"/>
      </w:pPr>
      <w:r>
        <w:rPr>
          <w:rFonts w:ascii="仿宋_GB2312" w:hAnsi="仿宋_GB2312" w:eastAsia="仿宋_GB2312" w:cs="仿宋_GB2312"/>
        </w:rPr>
        <w:t>投标人代表无转委权。特此授权。</w:t>
      </w:r>
    </w:p>
    <w:p>
      <w:pPr>
        <w:pStyle w:val="6"/>
        <w:ind w:firstLine="480"/>
        <w:jc w:val="left"/>
      </w:pPr>
      <w:r>
        <w:rPr>
          <w:rFonts w:ascii="仿宋_GB2312" w:hAnsi="仿宋_GB2312" w:eastAsia="仿宋_GB2312" w:cs="仿宋_GB2312"/>
        </w:rPr>
        <w:t>（以下无正文）</w:t>
      </w:r>
    </w:p>
    <w:p>
      <w:pPr>
        <w:pStyle w:val="6"/>
        <w:ind w:firstLine="480"/>
        <w:jc w:val="left"/>
      </w:pPr>
      <w:r>
        <w:rPr>
          <w:rFonts w:ascii="仿宋_GB2312" w:hAnsi="仿宋_GB2312" w:eastAsia="仿宋_GB2312" w:cs="仿宋_GB2312"/>
        </w:rPr>
        <w:t>单位负责人：</w:t>
      </w:r>
      <w:r>
        <w:rPr>
          <w:rFonts w:ascii="仿宋_GB2312" w:hAnsi="仿宋_GB2312" w:eastAsia="仿宋_GB2312" w:cs="仿宋_GB2312"/>
          <w:u w:val="single"/>
        </w:rPr>
        <w:t>　　　　　</w:t>
      </w:r>
      <w:r>
        <w:rPr>
          <w:rFonts w:ascii="仿宋_GB2312" w:hAnsi="仿宋_GB2312" w:eastAsia="仿宋_GB2312" w:cs="仿宋_GB2312"/>
        </w:rPr>
        <w:t>身份证号：</w:t>
      </w:r>
      <w:r>
        <w:rPr>
          <w:rFonts w:ascii="仿宋_GB2312" w:hAnsi="仿宋_GB2312" w:eastAsia="仿宋_GB2312" w:cs="仿宋_GB2312"/>
          <w:u w:val="single"/>
        </w:rPr>
        <w:t>　　　　　</w:t>
      </w:r>
      <w:r>
        <w:rPr>
          <w:rFonts w:ascii="仿宋_GB2312" w:hAnsi="仿宋_GB2312" w:eastAsia="仿宋_GB2312" w:cs="仿宋_GB2312"/>
        </w:rPr>
        <w:t>手机：</w:t>
      </w:r>
      <w:r>
        <w:rPr>
          <w:rFonts w:ascii="仿宋_GB2312" w:hAnsi="仿宋_GB2312" w:eastAsia="仿宋_GB2312" w:cs="仿宋_GB2312"/>
          <w:u w:val="single"/>
        </w:rPr>
        <w:t>　　　　　</w:t>
      </w:r>
    </w:p>
    <w:p>
      <w:pPr>
        <w:pStyle w:val="6"/>
        <w:ind w:firstLine="480"/>
        <w:jc w:val="left"/>
      </w:pPr>
      <w:r>
        <w:rPr>
          <w:rFonts w:ascii="仿宋_GB2312" w:hAnsi="仿宋_GB2312" w:eastAsia="仿宋_GB2312" w:cs="仿宋_GB2312"/>
        </w:rPr>
        <w:t>投标人代表：</w:t>
      </w:r>
      <w:r>
        <w:rPr>
          <w:rFonts w:ascii="仿宋_GB2312" w:hAnsi="仿宋_GB2312" w:eastAsia="仿宋_GB2312" w:cs="仿宋_GB2312"/>
          <w:u w:val="single"/>
        </w:rPr>
        <w:t>　　　　　</w:t>
      </w:r>
      <w:r>
        <w:rPr>
          <w:rFonts w:ascii="仿宋_GB2312" w:hAnsi="仿宋_GB2312" w:eastAsia="仿宋_GB2312" w:cs="仿宋_GB2312"/>
        </w:rPr>
        <w:t>身份证号：</w:t>
      </w:r>
      <w:r>
        <w:rPr>
          <w:rFonts w:ascii="仿宋_GB2312" w:hAnsi="仿宋_GB2312" w:eastAsia="仿宋_GB2312" w:cs="仿宋_GB2312"/>
          <w:u w:val="single"/>
        </w:rPr>
        <w:t>　　　　　</w:t>
      </w:r>
      <w:r>
        <w:rPr>
          <w:rFonts w:ascii="仿宋_GB2312" w:hAnsi="仿宋_GB2312" w:eastAsia="仿宋_GB2312" w:cs="仿宋_GB2312"/>
        </w:rPr>
        <w:t>手机：</w:t>
      </w:r>
      <w:r>
        <w:rPr>
          <w:rFonts w:ascii="仿宋_GB2312" w:hAnsi="仿宋_GB2312" w:eastAsia="仿宋_GB2312" w:cs="仿宋_GB2312"/>
          <w:u w:val="single"/>
        </w:rPr>
        <w:t>　　　　　</w:t>
      </w:r>
    </w:p>
    <w:p>
      <w:pPr>
        <w:pStyle w:val="6"/>
        <w:ind w:firstLine="480"/>
        <w:jc w:val="left"/>
      </w:pPr>
      <w:r>
        <w:rPr>
          <w:rFonts w:ascii="仿宋_GB2312" w:hAnsi="仿宋_GB2312" w:eastAsia="仿宋_GB2312" w:cs="仿宋_GB2312"/>
        </w:rPr>
        <w:t>授权方</w:t>
      </w:r>
    </w:p>
    <w:p>
      <w:pPr>
        <w:pStyle w:val="6"/>
        <w:ind w:firstLine="480"/>
        <w:jc w:val="lef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签署日期： 年 月 日</w:t>
      </w:r>
    </w:p>
    <w:p>
      <w:pPr>
        <w:pStyle w:val="6"/>
        <w:ind w:firstLine="480"/>
        <w:jc w:val="left"/>
      </w:pPr>
      <w:r>
        <w:rPr>
          <w:rFonts w:ascii="仿宋_GB2312" w:hAnsi="仿宋_GB2312" w:eastAsia="仿宋_GB2312" w:cs="仿宋_GB2312"/>
        </w:rPr>
        <w:t>附：单位负责人、投标人代表的身份证正反面复印件</w:t>
      </w:r>
    </w:p>
    <w:p>
      <w:pPr>
        <w:pStyle w:val="6"/>
        <w:ind w:firstLine="960"/>
        <w:jc w:val="left"/>
      </w:pPr>
      <w:r>
        <w:rPr>
          <w:rFonts w:ascii="仿宋_GB2312" w:hAnsi="仿宋_GB2312" w:eastAsia="仿宋_GB2312" w:cs="仿宋_GB2312"/>
        </w:rPr>
        <w:t>要求：真实有效且内容完整、清晰、整洁。</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1、企业（银行、保险、石油石化、电力、电信等行业除外）、事业单位和社会团体法人的“单位负责人”指法定代表人，即与实际提交的“营业执照等证明文件”载明的一致。</w:t>
      </w:r>
    </w:p>
    <w:p>
      <w:pPr>
        <w:pStyle w:val="6"/>
        <w:ind w:firstLine="480"/>
        <w:jc w:val="left"/>
      </w:pPr>
      <w:r>
        <w:rPr>
          <w:rFonts w:ascii="仿宋_GB2312" w:hAnsi="仿宋_GB2312" w:eastAsia="仿宋_GB2312" w:cs="仿宋_GB2312"/>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6"/>
        <w:ind w:firstLine="480"/>
        <w:jc w:val="left"/>
      </w:pPr>
      <w:r>
        <w:rPr>
          <w:rFonts w:ascii="仿宋_GB2312" w:hAnsi="仿宋_GB2312" w:eastAsia="仿宋_GB2312" w:cs="仿宋_GB2312"/>
        </w:rPr>
        <w:t>3、投标人（自然人除外）：若投标人代表为单位授权的委托代理人，应提供本授权书；若投标人代表为单位负责人，应在此项下提交其身份证正反面复印件，可不提供本授权书。</w:t>
      </w:r>
    </w:p>
    <w:p>
      <w:pPr>
        <w:pStyle w:val="6"/>
        <w:ind w:firstLine="480"/>
        <w:jc w:val="left"/>
      </w:pPr>
      <w:r>
        <w:rPr>
          <w:rFonts w:ascii="仿宋_GB2312" w:hAnsi="仿宋_GB2312" w:eastAsia="仿宋_GB2312" w:cs="仿宋_GB2312"/>
        </w:rPr>
        <w:t>4、投标人为自然人的，可不填写本授权书。</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二-2 证明材料</w:t>
      </w:r>
    </w:p>
    <w:p>
      <w:pPr>
        <w:pStyle w:val="6"/>
        <w:ind w:firstLine="480"/>
        <w:jc w:val="left"/>
      </w:pPr>
      <w:r>
        <w:rPr>
          <w:rFonts w:ascii="仿宋_GB2312" w:hAnsi="仿宋_GB2312" w:eastAsia="仿宋_GB2312" w:cs="仿宋_GB2312"/>
        </w:rPr>
        <w:t>注：根据招标文件第四章第一资格审查的1.3的“④其他资格证明文件”要求，允许供应商采用资格承诺制的，可提供符合要求的二-2-1资格承诺函，视为满足招标文件的资格要求，投标人根据投标文件格式二-2-1、二-2-2提供其中一种证明材料，若重复提供导致的不利后果，由投标人自行负责。</w:t>
      </w:r>
    </w:p>
    <w:p>
      <w:pPr>
        <w:pStyle w:val="6"/>
        <w:ind w:firstLine="960"/>
        <w:jc w:val="center"/>
        <w:outlineLvl w:val="3"/>
      </w:pPr>
      <w:r>
        <w:rPr>
          <w:rFonts w:ascii="仿宋_GB2312" w:hAnsi="仿宋_GB2312" w:eastAsia="仿宋_GB2312" w:cs="仿宋_GB2312"/>
          <w:b/>
          <w:sz w:val="24"/>
        </w:rPr>
        <w:t>二-2-1 福建省政府采购供应商资格承诺函</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960"/>
        <w:jc w:val="left"/>
      </w:pPr>
      <w:r>
        <w:rPr>
          <w:rFonts w:ascii="仿宋_GB2312" w:hAnsi="仿宋_GB2312" w:eastAsia="仿宋_GB2312" w:cs="仿宋_GB2312"/>
        </w:rPr>
        <w:t>单位名称(自然人姓名):</w:t>
      </w:r>
    </w:p>
    <w:p>
      <w:pPr>
        <w:pStyle w:val="6"/>
        <w:ind w:firstLine="960"/>
        <w:jc w:val="left"/>
      </w:pPr>
      <w:r>
        <w:rPr>
          <w:rFonts w:ascii="仿宋_GB2312" w:hAnsi="仿宋_GB2312" w:eastAsia="仿宋_GB2312" w:cs="仿宋_GB2312"/>
        </w:rPr>
        <w:t>统一社会信用代码(自然人身份证号码):</w:t>
      </w:r>
    </w:p>
    <w:p>
      <w:pPr>
        <w:pStyle w:val="6"/>
        <w:ind w:firstLine="960"/>
        <w:jc w:val="left"/>
      </w:pPr>
      <w:r>
        <w:rPr>
          <w:rFonts w:ascii="仿宋_GB2312" w:hAnsi="仿宋_GB2312" w:eastAsia="仿宋_GB2312" w:cs="仿宋_GB2312"/>
        </w:rPr>
        <w:t>法定代表人(负责人):</w:t>
      </w:r>
    </w:p>
    <w:p>
      <w:pPr>
        <w:pStyle w:val="6"/>
        <w:ind w:firstLine="960"/>
        <w:jc w:val="left"/>
      </w:pPr>
      <w:r>
        <w:rPr>
          <w:rFonts w:ascii="仿宋_GB2312" w:hAnsi="仿宋_GB2312" w:eastAsia="仿宋_GB2312" w:cs="仿宋_GB2312"/>
        </w:rPr>
        <w:t>联系地址和电话:</w:t>
      </w:r>
    </w:p>
    <w:p>
      <w:pPr>
        <w:pStyle w:val="6"/>
        <w:ind w:firstLine="480"/>
        <w:jc w:val="left"/>
      </w:pPr>
      <w:r>
        <w:rPr>
          <w:rFonts w:ascii="仿宋_GB2312" w:hAnsi="仿宋_GB2312" w:eastAsia="仿宋_GB2312" w:cs="仿宋_GB2312"/>
        </w:rPr>
        <w:t>我单位(本人)自愿参加本次政府采购活动，严格遵守《中华人民共和国政府采购法》及相关法律法规，坚守公开、公平公正和诚实信用等原则，依法诚信经营，并郑重承诺:</w:t>
      </w:r>
    </w:p>
    <w:p>
      <w:pPr>
        <w:pStyle w:val="6"/>
        <w:ind w:firstLine="480"/>
        <w:jc w:val="left"/>
      </w:pPr>
      <w:r>
        <w:rPr>
          <w:rFonts w:ascii="仿宋_GB2312" w:hAnsi="仿宋_GB2312" w:eastAsia="仿宋_GB2312" w:cs="仿宋_GB2312"/>
        </w:rPr>
        <w:t>一、我单位(本人)具备采购文件要求以及《中华人民共和国政府采购法》第二十二条规定的条件:</w:t>
      </w:r>
    </w:p>
    <w:p>
      <w:pPr>
        <w:pStyle w:val="6"/>
        <w:ind w:firstLine="960"/>
        <w:jc w:val="left"/>
      </w:pPr>
      <w:r>
        <w:rPr>
          <w:rFonts w:ascii="仿宋_GB2312" w:hAnsi="仿宋_GB2312" w:eastAsia="仿宋_GB2312" w:cs="仿宋_GB2312"/>
        </w:rPr>
        <w:t>1.具有独立承担民事责任的能力;</w:t>
      </w:r>
    </w:p>
    <w:p>
      <w:pPr>
        <w:pStyle w:val="6"/>
        <w:ind w:firstLine="960"/>
        <w:jc w:val="left"/>
      </w:pPr>
      <w:r>
        <w:rPr>
          <w:rFonts w:ascii="仿宋_GB2312" w:hAnsi="仿宋_GB2312" w:eastAsia="仿宋_GB2312" w:cs="仿宋_GB2312"/>
        </w:rPr>
        <w:t>2.具有良好的商业信誉和健全的财务会计制度;</w:t>
      </w:r>
    </w:p>
    <w:p>
      <w:pPr>
        <w:pStyle w:val="6"/>
        <w:ind w:firstLine="960"/>
        <w:jc w:val="left"/>
      </w:pPr>
      <w:r>
        <w:rPr>
          <w:rFonts w:ascii="仿宋_GB2312" w:hAnsi="仿宋_GB2312" w:eastAsia="仿宋_GB2312" w:cs="仿宋_GB2312"/>
        </w:rPr>
        <w:t>3.具有履行合同所必需的设备和专业技术能力;</w:t>
      </w:r>
    </w:p>
    <w:p>
      <w:pPr>
        <w:pStyle w:val="6"/>
        <w:ind w:firstLine="960"/>
        <w:jc w:val="left"/>
      </w:pPr>
      <w:r>
        <w:rPr>
          <w:rFonts w:ascii="仿宋_GB2312" w:hAnsi="仿宋_GB2312" w:eastAsia="仿宋_GB2312" w:cs="仿宋_GB2312"/>
        </w:rPr>
        <w:t>4.有依法缴纳税收和社会保障资金的良好记录;</w:t>
      </w:r>
    </w:p>
    <w:p>
      <w:pPr>
        <w:pStyle w:val="6"/>
        <w:ind w:firstLine="960"/>
        <w:jc w:val="left"/>
      </w:pPr>
      <w:r>
        <w:rPr>
          <w:rFonts w:ascii="仿宋_GB2312" w:hAnsi="仿宋_GB2312" w:eastAsia="仿宋_GB2312" w:cs="仿宋_GB2312"/>
        </w:rPr>
        <w:t>5.参加政府采购活动前三年内，在经营活动中没有重大违法记录；</w:t>
      </w:r>
    </w:p>
    <w:p>
      <w:pPr>
        <w:pStyle w:val="6"/>
        <w:ind w:firstLine="960"/>
        <w:jc w:val="left"/>
      </w:pPr>
      <w:r>
        <w:rPr>
          <w:rFonts w:ascii="仿宋_GB2312" w:hAnsi="仿宋_GB2312" w:eastAsia="仿宋_GB2312" w:cs="仿宋_GB2312"/>
        </w:rPr>
        <w:t>6.法律、行政法规规定的其他条件。</w:t>
      </w:r>
    </w:p>
    <w:p>
      <w:pPr>
        <w:pStyle w:val="6"/>
        <w:ind w:firstLine="480"/>
        <w:jc w:val="left"/>
      </w:pPr>
      <w:r>
        <w:rPr>
          <w:rFonts w:ascii="仿宋_GB2312" w:hAnsi="仿宋_GB2312" w:eastAsia="仿宋_GB2312" w:cs="仿宋_GB2312"/>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pPr>
        <w:pStyle w:val="6"/>
        <w:ind w:firstLine="480"/>
        <w:jc w:val="left"/>
      </w:pPr>
      <w:r>
        <w:rPr>
          <w:rFonts w:ascii="仿宋_GB2312" w:hAnsi="仿宋_GB2312" w:eastAsia="仿宋_GB2312" w:cs="仿宋_GB2312"/>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pPr>
        <w:pStyle w:val="6"/>
        <w:ind w:firstLine="480"/>
        <w:jc w:val="right"/>
      </w:pPr>
      <w:r>
        <w:rPr>
          <w:rFonts w:ascii="仿宋_GB2312" w:hAnsi="仿宋_GB2312" w:eastAsia="仿宋_GB2312" w:cs="仿宋_GB2312"/>
        </w:rPr>
        <w:t>供应商：</w:t>
      </w:r>
      <w:r>
        <w:rPr>
          <w:rFonts w:ascii="仿宋_GB2312" w:hAnsi="仿宋_GB2312" w:eastAsia="仿宋_GB2312" w:cs="仿宋_GB2312"/>
          <w:u w:val="single"/>
        </w:rPr>
        <w:t>名称(单位公章)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480"/>
        <w:jc w:val="left"/>
      </w:pPr>
      <w:r>
        <w:rPr>
          <w:rFonts w:ascii="仿宋_GB2312" w:hAnsi="仿宋_GB2312" w:eastAsia="仿宋_GB2312" w:cs="仿宋_GB2312"/>
        </w:rPr>
        <w:t>注：</w:t>
      </w:r>
    </w:p>
    <w:p>
      <w:pPr>
        <w:pStyle w:val="6"/>
        <w:ind w:firstLine="960"/>
        <w:jc w:val="left"/>
      </w:pPr>
      <w:r>
        <w:rPr>
          <w:rFonts w:ascii="仿宋_GB2312" w:hAnsi="仿宋_GB2312" w:eastAsia="仿宋_GB2312" w:cs="仿宋_GB2312"/>
        </w:rPr>
        <w:t>1.我单位(本人)专指参加政府采购活动的供应商(含自然人)；</w:t>
      </w:r>
    </w:p>
    <w:p>
      <w:pPr>
        <w:pStyle w:val="6"/>
        <w:ind w:firstLine="960"/>
        <w:jc w:val="left"/>
      </w:pPr>
      <w:r>
        <w:rPr>
          <w:rFonts w:ascii="仿宋_GB2312" w:hAnsi="仿宋_GB2312" w:eastAsia="仿宋_GB2312" w:cs="仿宋_GB2312"/>
        </w:rPr>
        <w:t>2.资格承诺的供应商应在投标(响应)文件中按此模板提供承诺函，否则，视为未按照招标文件规定提交投标人的资格及资信文件，按资格审查不通过处理。</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二-2-2 资格证明材料</w:t>
      </w:r>
    </w:p>
    <w:p>
      <w:pPr>
        <w:pStyle w:val="6"/>
        <w:ind w:firstLine="960"/>
        <w:jc w:val="center"/>
        <w:outlineLvl w:val="3"/>
      </w:pPr>
      <w:r>
        <w:rPr>
          <w:rFonts w:ascii="仿宋_GB2312" w:hAnsi="仿宋_GB2312" w:eastAsia="仿宋_GB2312" w:cs="仿宋_GB2312"/>
          <w:b/>
          <w:sz w:val="24"/>
        </w:rPr>
        <w:t>营业执照等证明文件</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480"/>
        <w:jc w:val="left"/>
      </w:pPr>
      <w:r>
        <w:rPr>
          <w:rFonts w:ascii="仿宋_GB2312" w:hAnsi="仿宋_GB2312" w:eastAsia="仿宋_GB2312" w:cs="仿宋_GB2312"/>
        </w:rPr>
        <w:t>（ ）投标人为法人（包括企业、事业单位和社会团体）的</w:t>
      </w:r>
    </w:p>
    <w:p>
      <w:pPr>
        <w:pStyle w:val="6"/>
        <w:ind w:firstLine="480"/>
        <w:jc w:val="left"/>
      </w:pPr>
      <w:r>
        <w:rPr>
          <w:rFonts w:ascii="仿宋_GB2312" w:hAnsi="仿宋_GB2312" w:eastAsia="仿宋_GB2312" w:cs="仿宋_GB2312"/>
        </w:rPr>
        <w:t>现附上由</w:t>
      </w:r>
      <w:r>
        <w:rPr>
          <w:rFonts w:ascii="仿宋_GB2312" w:hAnsi="仿宋_GB2312" w:eastAsia="仿宋_GB2312" w:cs="仿宋_GB2312"/>
          <w:u w:val="single"/>
        </w:rPr>
        <w:t>（（填写“签发机关全称”）</w:t>
      </w:r>
      <w:r>
        <w:rPr>
          <w:rFonts w:ascii="仿宋_GB2312" w:hAnsi="仿宋_GB2312" w:eastAsia="仿宋_GB2312" w:cs="仿宋_GB2312"/>
        </w:rPr>
        <w:t>签发的我方统一社会信用代码（请填写法人的具体证照名称）复印件，该证明材料真实有效，否则我方负全部责任。</w:t>
      </w:r>
    </w:p>
    <w:p>
      <w:pPr>
        <w:pStyle w:val="6"/>
        <w:ind w:firstLine="480"/>
        <w:jc w:val="left"/>
      </w:pPr>
      <w:r>
        <w:rPr>
          <w:rFonts w:ascii="仿宋_GB2312" w:hAnsi="仿宋_GB2312" w:eastAsia="仿宋_GB2312" w:cs="仿宋_GB2312"/>
        </w:rPr>
        <w:t>（ ）投标人为非法人（包括其他组织、自然人）的</w:t>
      </w:r>
    </w:p>
    <w:p>
      <w:pPr>
        <w:pStyle w:val="6"/>
        <w:ind w:firstLine="480"/>
        <w:jc w:val="left"/>
      </w:pPr>
      <w:r>
        <w:rPr>
          <w:rFonts w:ascii="仿宋_GB2312" w:hAnsi="仿宋_GB2312" w:eastAsia="仿宋_GB2312" w:cs="仿宋_GB2312"/>
        </w:rPr>
        <w:t>□现附上由</w:t>
      </w:r>
      <w:r>
        <w:rPr>
          <w:rFonts w:ascii="仿宋_GB2312" w:hAnsi="仿宋_GB2312" w:eastAsia="仿宋_GB2312" w:cs="仿宋_GB2312"/>
          <w:u w:val="single"/>
        </w:rPr>
        <w:t>（（填写“签发机关全称”）</w:t>
      </w:r>
      <w:r>
        <w:rPr>
          <w:rFonts w:ascii="仿宋_GB2312" w:hAnsi="仿宋_GB2312" w:eastAsia="仿宋_GB2312" w:cs="仿宋_GB2312"/>
        </w:rPr>
        <w:t>签发的我方（请填写非自然人的非法人的具体证照名称）复印件，该证明材料真实有效，否则我方负全部责任。</w:t>
      </w:r>
    </w:p>
    <w:p>
      <w:pPr>
        <w:pStyle w:val="6"/>
        <w:ind w:firstLine="480"/>
        <w:jc w:val="left"/>
      </w:pPr>
      <w:r>
        <w:rPr>
          <w:rFonts w:ascii="仿宋_GB2312" w:hAnsi="仿宋_GB2312" w:eastAsia="仿宋_GB2312" w:cs="仿宋_GB2312"/>
        </w:rPr>
        <w:t>□现附上由</w:t>
      </w:r>
      <w:r>
        <w:rPr>
          <w:rFonts w:ascii="仿宋_GB2312" w:hAnsi="仿宋_GB2312" w:eastAsia="仿宋_GB2312" w:cs="仿宋_GB2312"/>
          <w:u w:val="single"/>
        </w:rPr>
        <w:t>（（填写“签发机关全称”）</w:t>
      </w:r>
      <w:r>
        <w:rPr>
          <w:rFonts w:ascii="仿宋_GB2312" w:hAnsi="仿宋_GB2312" w:eastAsia="仿宋_GB2312" w:cs="仿宋_GB2312"/>
        </w:rPr>
        <w:t>签发的我方（请填写自然人的身份证件名称）复印件，该证明材料真实有效，否则我方负全部责任。</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1、请投标人按照实际情况编制填写，在相应的（）中打“√”并选择相应的“□”（若有）后，再按照本格式的要求提供相应证明材料的复印件。</w:t>
      </w:r>
    </w:p>
    <w:p>
      <w:pPr>
        <w:pStyle w:val="6"/>
        <w:ind w:firstLine="480"/>
        <w:jc w:val="left"/>
      </w:pPr>
      <w:r>
        <w:rPr>
          <w:rFonts w:ascii="仿宋_GB2312" w:hAnsi="仿宋_GB2312" w:eastAsia="仿宋_GB2312" w:cs="仿宋_GB2312"/>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财务状况报告（财务报告、或资信证明）</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480"/>
        <w:jc w:val="left"/>
      </w:pPr>
      <w:r>
        <w:rPr>
          <w:rFonts w:ascii="仿宋_GB2312" w:hAnsi="仿宋_GB2312" w:eastAsia="仿宋_GB2312" w:cs="仿宋_GB2312"/>
        </w:rPr>
        <w:t>（ ）投标人提供财务报告的</w:t>
      </w:r>
    </w:p>
    <w:p>
      <w:pPr>
        <w:pStyle w:val="6"/>
        <w:ind w:firstLine="480"/>
        <w:jc w:val="left"/>
      </w:pPr>
      <w:r>
        <w:rPr>
          <w:rFonts w:ascii="仿宋_GB2312" w:hAnsi="仿宋_GB2312" w:eastAsia="仿宋_GB2312" w:cs="仿宋_GB2312"/>
        </w:rPr>
        <w:t>□企业适用：现附上我方</w:t>
      </w:r>
      <w:r>
        <w:rPr>
          <w:rFonts w:ascii="仿宋_GB2312" w:hAnsi="仿宋_GB2312" w:eastAsia="仿宋_GB2312" w:cs="仿宋_GB2312"/>
          <w:u w:val="single"/>
        </w:rPr>
        <w:t>（填写“具体的年度、或半年度、季度”）</w:t>
      </w:r>
      <w:r>
        <w:rPr>
          <w:rFonts w:ascii="仿宋_GB2312" w:hAnsi="仿宋_GB2312" w:eastAsia="仿宋_GB2312" w:cs="仿宋_GB2312"/>
        </w:rPr>
        <w:t>财务报告复印件，包括资产负债表、利润表、现金流量表、所有者权益变动表（若有）及其附注（若有）、会计师事务所营业执照和注册会计师资格证书，上述证明材料真实有效，否则我方负全部责任。</w:t>
      </w:r>
    </w:p>
    <w:p>
      <w:pPr>
        <w:pStyle w:val="6"/>
        <w:ind w:firstLine="480"/>
        <w:jc w:val="left"/>
      </w:pPr>
      <w:r>
        <w:rPr>
          <w:rFonts w:ascii="仿宋_GB2312" w:hAnsi="仿宋_GB2312" w:eastAsia="仿宋_GB2312" w:cs="仿宋_GB2312"/>
        </w:rPr>
        <w:t>□事业单位适用：现附上我方</w:t>
      </w:r>
      <w:r>
        <w:rPr>
          <w:rFonts w:ascii="仿宋_GB2312" w:hAnsi="仿宋_GB2312" w:eastAsia="仿宋_GB2312" w:cs="仿宋_GB2312"/>
          <w:u w:val="single"/>
        </w:rPr>
        <w:t>（填写“具体的年度、或半年度、或季度”）</w:t>
      </w:r>
      <w:r>
        <w:rPr>
          <w:rFonts w:ascii="仿宋_GB2312" w:hAnsi="仿宋_GB2312" w:eastAsia="仿宋_GB2312" w:cs="仿宋_GB2312"/>
        </w:rPr>
        <w:t>财务报告复印件，包括资产负债表、收入支出表（或收入费用表）、财政补助收入支出表（若有）、会计师事务所营业执照和注册会计师资格证书，上述证明材料真实有效，否则我方负全部责任。</w:t>
      </w:r>
    </w:p>
    <w:p>
      <w:pPr>
        <w:pStyle w:val="6"/>
        <w:ind w:firstLine="480"/>
        <w:jc w:val="left"/>
      </w:pPr>
      <w:r>
        <w:rPr>
          <w:rFonts w:ascii="仿宋_GB2312" w:hAnsi="仿宋_GB2312" w:eastAsia="仿宋_GB2312" w:cs="仿宋_GB2312"/>
        </w:rPr>
        <w:t>□社会团体、民办非企适用：现附上我方</w:t>
      </w:r>
      <w:r>
        <w:rPr>
          <w:rFonts w:ascii="仿宋_GB2312" w:hAnsi="仿宋_GB2312" w:eastAsia="仿宋_GB2312" w:cs="仿宋_GB2312"/>
          <w:u w:val="single"/>
        </w:rPr>
        <w:t>（填写“具体的年度、或半年度、或季度”）</w:t>
      </w:r>
      <w:r>
        <w:rPr>
          <w:rFonts w:ascii="仿宋_GB2312" w:hAnsi="仿宋_GB2312" w:eastAsia="仿宋_GB2312" w:cs="仿宋_GB2312"/>
        </w:rPr>
        <w:t>财务报告复印件，包括资产负债表、业务活动表、现金流量表、会计师事务所营业执照和注册会计师资格证书，上述证明材料真实有效，否则我方负全部责任。</w:t>
      </w:r>
    </w:p>
    <w:p>
      <w:pPr>
        <w:pStyle w:val="6"/>
        <w:ind w:firstLine="480"/>
        <w:jc w:val="left"/>
      </w:pPr>
      <w:r>
        <w:rPr>
          <w:rFonts w:ascii="仿宋_GB2312" w:hAnsi="仿宋_GB2312" w:eastAsia="仿宋_GB2312" w:cs="仿宋_GB2312"/>
        </w:rPr>
        <w:t>（ ）投标人提供资信证明的</w:t>
      </w:r>
    </w:p>
    <w:p>
      <w:pPr>
        <w:pStyle w:val="6"/>
        <w:ind w:firstLine="480"/>
        <w:jc w:val="left"/>
      </w:pPr>
      <w:r>
        <w:rPr>
          <w:rFonts w:ascii="仿宋_GB2312" w:hAnsi="仿宋_GB2312" w:eastAsia="仿宋_GB2312" w:cs="仿宋_GB2312"/>
        </w:rPr>
        <w:t>□非自然人适用（包括企业、事业单位、社会团体和其他组织）：现附上我方银行：</w:t>
      </w:r>
      <w:r>
        <w:rPr>
          <w:rFonts w:ascii="仿宋_GB2312" w:hAnsi="仿宋_GB2312" w:eastAsia="仿宋_GB2312" w:cs="仿宋_GB2312"/>
          <w:u w:val="single"/>
        </w:rPr>
        <w:t>（填写“开户银行全称”）</w:t>
      </w:r>
      <w:r>
        <w:rPr>
          <w:rFonts w:ascii="仿宋_GB2312" w:hAnsi="仿宋_GB2312" w:eastAsia="仿宋_GB2312" w:cs="仿宋_GB2312"/>
        </w:rPr>
        <w:t>出具的资信证明复印件，上述证明材料真实有效，否则我方负全部责任。</w:t>
      </w:r>
    </w:p>
    <w:p>
      <w:pPr>
        <w:pStyle w:val="6"/>
        <w:ind w:firstLine="480"/>
        <w:jc w:val="left"/>
      </w:pPr>
      <w:r>
        <w:rPr>
          <w:rFonts w:ascii="仿宋_GB2312" w:hAnsi="仿宋_GB2312" w:eastAsia="仿宋_GB2312" w:cs="仿宋_GB2312"/>
        </w:rPr>
        <w:t>□自然人适用：现附上我方银行</w:t>
      </w:r>
      <w:r>
        <w:rPr>
          <w:rFonts w:ascii="仿宋_GB2312" w:hAnsi="仿宋_GB2312" w:eastAsia="仿宋_GB2312" w:cs="仿宋_GB2312"/>
          <w:u w:val="single"/>
        </w:rPr>
        <w:t>：（填写自然人的“个人账户的开户银行全称”）</w:t>
      </w:r>
      <w:r>
        <w:rPr>
          <w:rFonts w:ascii="仿宋_GB2312" w:hAnsi="仿宋_GB2312" w:eastAsia="仿宋_GB2312" w:cs="仿宋_GB2312"/>
        </w:rPr>
        <w:t>出具的资信证明复印件，上述证明材料真实有效，否则我方负全部责任。</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1、请投标人按照实际情况编制填写，在相应的（）中打“√”并选择相应的“□”（若有）后，再按照本格式的要求提供相应证明材料的复印件。</w:t>
      </w:r>
    </w:p>
    <w:p>
      <w:pPr>
        <w:pStyle w:val="6"/>
        <w:ind w:firstLine="480"/>
        <w:jc w:val="left"/>
      </w:pPr>
      <w:r>
        <w:rPr>
          <w:rFonts w:ascii="仿宋_GB2312" w:hAnsi="仿宋_GB2312" w:eastAsia="仿宋_GB2312" w:cs="仿宋_GB2312"/>
        </w:rPr>
        <w:t>2、投标人提供的财务报告复印件（成立年限按照投标截止时间推算）应符合下列规定：</w:t>
      </w:r>
    </w:p>
    <w:p>
      <w:pPr>
        <w:pStyle w:val="6"/>
        <w:ind w:firstLine="480"/>
        <w:jc w:val="left"/>
      </w:pPr>
      <w:r>
        <w:rPr>
          <w:rFonts w:ascii="仿宋_GB2312" w:hAnsi="仿宋_GB2312" w:eastAsia="仿宋_GB2312" w:cs="仿宋_GB2312"/>
        </w:rPr>
        <w:t>2.1成立年限满1年及以上的投标人，提供经审计的招标文件规定的年度财务报告。</w:t>
      </w:r>
    </w:p>
    <w:p>
      <w:pPr>
        <w:pStyle w:val="6"/>
        <w:ind w:firstLine="480"/>
        <w:jc w:val="left"/>
      </w:pPr>
      <w:r>
        <w:rPr>
          <w:rFonts w:ascii="仿宋_GB2312" w:hAnsi="仿宋_GB2312" w:eastAsia="仿宋_GB2312" w:cs="仿宋_GB2312"/>
        </w:rPr>
        <w:t>2.2成立年限满半年但不足1年的投标人，提供该半年度中任一季度的季度财务报告或该半年度的半年度财务报告。</w:t>
      </w:r>
    </w:p>
    <w:p>
      <w:pPr>
        <w:pStyle w:val="6"/>
        <w:ind w:firstLine="480"/>
        <w:jc w:val="left"/>
      </w:pPr>
      <w:r>
        <w:rPr>
          <w:rFonts w:ascii="仿宋_GB2312" w:hAnsi="仿宋_GB2312" w:eastAsia="仿宋_GB2312" w:cs="仿宋_GB2312"/>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依法缴纳税收证明材料</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480"/>
        <w:jc w:val="left"/>
      </w:pPr>
      <w:r>
        <w:rPr>
          <w:rFonts w:ascii="仿宋_GB2312" w:hAnsi="仿宋_GB2312" w:eastAsia="仿宋_GB2312" w:cs="仿宋_GB2312"/>
        </w:rPr>
        <w:t>1、依法缴纳税收的投标人</w:t>
      </w:r>
    </w:p>
    <w:p>
      <w:pPr>
        <w:pStyle w:val="6"/>
        <w:ind w:firstLine="480"/>
        <w:jc w:val="left"/>
      </w:pPr>
      <w:r>
        <w:rPr>
          <w:rFonts w:ascii="仿宋_GB2312" w:hAnsi="仿宋_GB2312" w:eastAsia="仿宋_GB2312" w:cs="仿宋_GB2312"/>
        </w:rPr>
        <w:t>（ ）法人（包括企业、事业单位和社会团体）的</w:t>
      </w:r>
    </w:p>
    <w:p>
      <w:pPr>
        <w:pStyle w:val="6"/>
        <w:ind w:firstLine="480"/>
        <w:jc w:val="left"/>
      </w:pPr>
      <w:r>
        <w:rPr>
          <w:rFonts w:ascii="仿宋_GB2312" w:hAnsi="仿宋_GB2312" w:eastAsia="仿宋_GB2312" w:cs="仿宋_GB2312"/>
        </w:rPr>
        <w:t>现附上自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期间我方缴纳（包括但不限于税务机关出具的专用收据、税收缴纳证明或税收代缴银行的缴款收讫凭证）等税收凭据复印件，上述证明材料真实有效，否则我方负全部责任。</w:t>
      </w:r>
    </w:p>
    <w:p>
      <w:pPr>
        <w:pStyle w:val="6"/>
        <w:ind w:firstLine="480"/>
        <w:jc w:val="left"/>
      </w:pPr>
      <w:r>
        <w:rPr>
          <w:rFonts w:ascii="仿宋_GB2312" w:hAnsi="仿宋_GB2312" w:eastAsia="仿宋_GB2312" w:cs="仿宋_GB2312"/>
        </w:rPr>
        <w:t>（ ）非法人（包括其他组织、自然人）的</w:t>
      </w:r>
    </w:p>
    <w:p>
      <w:pPr>
        <w:pStyle w:val="6"/>
        <w:ind w:firstLine="480"/>
        <w:jc w:val="left"/>
      </w:pPr>
      <w:r>
        <w:rPr>
          <w:rFonts w:ascii="仿宋_GB2312" w:hAnsi="仿宋_GB2312" w:eastAsia="仿宋_GB2312" w:cs="仿宋_GB2312"/>
        </w:rPr>
        <w:t>现附上自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期间我方缴纳（包括但不限于税务机关出具的专用收据、税收缴纳证明或税收代缴银行的缴款收讫凭证）等税收凭据复印件，上述证明材料真实有效，否则我方负全部责任。</w:t>
      </w:r>
    </w:p>
    <w:p>
      <w:pPr>
        <w:pStyle w:val="6"/>
        <w:ind w:firstLine="480"/>
        <w:jc w:val="left"/>
      </w:pPr>
      <w:r>
        <w:rPr>
          <w:rFonts w:ascii="仿宋_GB2312" w:hAnsi="仿宋_GB2312" w:eastAsia="仿宋_GB2312" w:cs="仿宋_GB2312"/>
        </w:rPr>
        <w:t>2、依法免税的投标人</w:t>
      </w:r>
    </w:p>
    <w:p>
      <w:pPr>
        <w:pStyle w:val="6"/>
        <w:ind w:firstLine="480"/>
        <w:jc w:val="left"/>
      </w:pPr>
      <w:r>
        <w:rPr>
          <w:rFonts w:ascii="仿宋_GB2312" w:hAnsi="仿宋_GB2312" w:eastAsia="仿宋_GB2312" w:cs="仿宋_GB2312"/>
        </w:rPr>
        <w:t>（ ）现附上我方依法免税的证明材料复印件，上述证明材料真实有效，否则我方负全部责任。</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1、请投标人按照实际情况编制填写，在相应的（）中打“√”，并按照本格式的要求提供相应证明材料的复印件。</w:t>
      </w:r>
    </w:p>
    <w:p>
      <w:pPr>
        <w:pStyle w:val="6"/>
        <w:ind w:firstLine="480"/>
        <w:jc w:val="left"/>
      </w:pPr>
      <w:r>
        <w:rPr>
          <w:rFonts w:ascii="仿宋_GB2312" w:hAnsi="仿宋_GB2312" w:eastAsia="仿宋_GB2312" w:cs="仿宋_GB2312"/>
        </w:rPr>
        <w:t>2、投标人提供的税收缴纳凭据复印件应符合下列规定：</w:t>
      </w:r>
    </w:p>
    <w:p>
      <w:pPr>
        <w:pStyle w:val="6"/>
        <w:ind w:firstLine="480"/>
        <w:jc w:val="left"/>
      </w:pPr>
      <w:r>
        <w:rPr>
          <w:rFonts w:ascii="仿宋_GB2312" w:hAnsi="仿宋_GB2312" w:eastAsia="仿宋_GB2312" w:cs="仿宋_GB2312"/>
        </w:rPr>
        <w:t>2.1投标截止时间前（不含投标截止时间的当月）已依法缴纳税收的投标人，提供投标截止时间前六个月（不含投标截止时间的当月）中任一月份的税收缴纳凭据复印件。</w:t>
      </w:r>
    </w:p>
    <w:p>
      <w:pPr>
        <w:pStyle w:val="6"/>
        <w:ind w:firstLine="480"/>
        <w:jc w:val="left"/>
      </w:pPr>
      <w:r>
        <w:rPr>
          <w:rFonts w:ascii="仿宋_GB2312" w:hAnsi="仿宋_GB2312" w:eastAsia="仿宋_GB2312" w:cs="仿宋_GB2312"/>
        </w:rPr>
        <w:t>2.2投标截止时间的当月成立的投标人，视同满足本项资格条件要求。</w:t>
      </w:r>
    </w:p>
    <w:p>
      <w:pPr>
        <w:pStyle w:val="6"/>
        <w:ind w:firstLine="480"/>
        <w:jc w:val="left"/>
      </w:pPr>
      <w:r>
        <w:rPr>
          <w:rFonts w:ascii="仿宋_GB2312" w:hAnsi="仿宋_GB2312" w:eastAsia="仿宋_GB2312" w:cs="仿宋_GB2312"/>
        </w:rPr>
        <w:t>3、若为依法免税范围的投标人，提供依法免税证明材料的，视同满足本项资格条件要求。</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依法缴纳社会保障资金证明材料</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480"/>
        <w:jc w:val="left"/>
      </w:pPr>
      <w:r>
        <w:rPr>
          <w:rFonts w:ascii="仿宋_GB2312" w:hAnsi="仿宋_GB2312" w:eastAsia="仿宋_GB2312" w:cs="仿宋_GB2312"/>
        </w:rPr>
        <w:t>1、依法缴纳社会保障资金的投标人</w:t>
      </w:r>
    </w:p>
    <w:p>
      <w:pPr>
        <w:pStyle w:val="6"/>
        <w:ind w:firstLine="480"/>
        <w:jc w:val="left"/>
      </w:pPr>
      <w:r>
        <w:rPr>
          <w:rFonts w:ascii="仿宋_GB2312" w:hAnsi="仿宋_GB2312" w:eastAsia="仿宋_GB2312" w:cs="仿宋_GB2312"/>
        </w:rPr>
        <w:t>（ ）法人（包括企业、事业单位和社会团体）的</w:t>
      </w:r>
    </w:p>
    <w:p>
      <w:pPr>
        <w:pStyle w:val="6"/>
        <w:ind w:firstLine="480"/>
        <w:jc w:val="left"/>
      </w:pPr>
      <w:r>
        <w:rPr>
          <w:rFonts w:ascii="仿宋_GB2312" w:hAnsi="仿宋_GB2312" w:eastAsia="仿宋_GB2312" w:cs="仿宋_GB2312"/>
        </w:rPr>
        <w:t>现附上自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我方缴纳的社会保险凭据（限：税务机关/社会保障资金管理机关的专用收据或社会保险缴纳清单，或社会保险的银行缴款收讫凭证）复印件，上述证明材料真实有效，否则我方负全部责任。</w:t>
      </w:r>
    </w:p>
    <w:p>
      <w:pPr>
        <w:pStyle w:val="6"/>
        <w:ind w:firstLine="480"/>
        <w:jc w:val="left"/>
      </w:pPr>
      <w:r>
        <w:rPr>
          <w:rFonts w:ascii="仿宋_GB2312" w:hAnsi="仿宋_GB2312" w:eastAsia="仿宋_GB2312" w:cs="仿宋_GB2312"/>
        </w:rPr>
        <w:t>（ ）非法人（包括其他组织、自然人）的</w:t>
      </w:r>
    </w:p>
    <w:p>
      <w:pPr>
        <w:pStyle w:val="6"/>
        <w:ind w:firstLine="480"/>
        <w:jc w:val="left"/>
      </w:pPr>
      <w:r>
        <w:rPr>
          <w:rFonts w:ascii="仿宋_GB2312" w:hAnsi="仿宋_GB2312" w:eastAsia="仿宋_GB2312" w:cs="仿宋_GB2312"/>
        </w:rPr>
        <w:t>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我方缴纳的社会保险凭据（限：税务机关/社会保障资金管理机关的专用收据或社会保险缴纳清单，或社会保险的银行缴款收讫凭证）复印件，上述证明材料真实有效，否则我方负全部责任。</w:t>
      </w:r>
    </w:p>
    <w:p>
      <w:pPr>
        <w:pStyle w:val="6"/>
        <w:ind w:firstLine="480"/>
        <w:jc w:val="left"/>
      </w:pPr>
      <w:r>
        <w:rPr>
          <w:rFonts w:ascii="仿宋_GB2312" w:hAnsi="仿宋_GB2312" w:eastAsia="仿宋_GB2312" w:cs="仿宋_GB2312"/>
        </w:rPr>
        <w:t>2、依法不需要缴纳或暂缓缴纳社会保障资金的投标人</w:t>
      </w:r>
    </w:p>
    <w:p>
      <w:pPr>
        <w:pStyle w:val="6"/>
        <w:ind w:firstLine="480"/>
        <w:jc w:val="left"/>
      </w:pPr>
      <w:r>
        <w:rPr>
          <w:rFonts w:ascii="仿宋_GB2312" w:hAnsi="仿宋_GB2312" w:eastAsia="仿宋_GB2312" w:cs="仿宋_GB2312"/>
        </w:rPr>
        <w:t>（ ）现附上我方依法不需要缴纳或暂缓缴纳社会保障资金证明材料复印件，上述证明材料真实有效，否则我方负全部责任。</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1、请投标人按照实际情况编制填写，在相应的（）中打“√”，并按照本格式的要求提供相应证明材料的复印件。</w:t>
      </w:r>
    </w:p>
    <w:p>
      <w:pPr>
        <w:pStyle w:val="6"/>
        <w:ind w:firstLine="480"/>
        <w:jc w:val="left"/>
      </w:pPr>
      <w:r>
        <w:rPr>
          <w:rFonts w:ascii="仿宋_GB2312" w:hAnsi="仿宋_GB2312" w:eastAsia="仿宋_GB2312" w:cs="仿宋_GB2312"/>
        </w:rPr>
        <w:t>2、投标人提供的社会保障资金缴纳凭据复印件应符合下列规定：</w:t>
      </w:r>
    </w:p>
    <w:p>
      <w:pPr>
        <w:pStyle w:val="6"/>
        <w:ind w:firstLine="480"/>
        <w:jc w:val="left"/>
      </w:pPr>
      <w:r>
        <w:rPr>
          <w:rFonts w:ascii="仿宋_GB2312" w:hAnsi="仿宋_GB2312" w:eastAsia="仿宋_GB2312" w:cs="仿宋_GB2312"/>
        </w:rPr>
        <w:t>2.1投标截止时间前（不含投标截止时间的当月）已依法缴纳社会保障资金的投标人，提供投标截止时间前六个月（不含投标截止时间的当月）中任一月份的社会保障资金缴纳凭据复印件。</w:t>
      </w:r>
    </w:p>
    <w:p>
      <w:pPr>
        <w:pStyle w:val="6"/>
        <w:ind w:firstLine="480"/>
        <w:jc w:val="left"/>
      </w:pPr>
      <w:r>
        <w:rPr>
          <w:rFonts w:ascii="仿宋_GB2312" w:hAnsi="仿宋_GB2312" w:eastAsia="仿宋_GB2312" w:cs="仿宋_GB2312"/>
        </w:rPr>
        <w:t>2.2投标截止时间的当月成立的投标人，视同满足本项资格条件要求。</w:t>
      </w:r>
    </w:p>
    <w:p>
      <w:pPr>
        <w:pStyle w:val="6"/>
        <w:ind w:firstLine="480"/>
        <w:jc w:val="left"/>
      </w:pPr>
      <w:r>
        <w:rPr>
          <w:rFonts w:ascii="仿宋_GB2312" w:hAnsi="仿宋_GB2312" w:eastAsia="仿宋_GB2312" w:cs="仿宋_GB2312"/>
        </w:rPr>
        <w:t>3、若为依法不需要缴纳或暂缓缴纳社会保障资金的投标人，提供依法不需要缴纳或暂缓缴纳社会保障资金证明材料的，视同满足本项资格条件要求。</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具备履行合同所必需设备和专业技术能力的声明函（若有）</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480"/>
        <w:jc w:val="left"/>
      </w:pPr>
      <w:r>
        <w:rPr>
          <w:rFonts w:ascii="仿宋_GB2312" w:hAnsi="仿宋_GB2312" w:eastAsia="仿宋_GB2312" w:cs="仿宋_GB2312"/>
        </w:rPr>
        <w:t>我方具备履行合同所必需的设备和专业技术能力，否则产生不利后果由我方承担责任。</w:t>
      </w:r>
    </w:p>
    <w:p>
      <w:pPr>
        <w:pStyle w:val="6"/>
        <w:ind w:firstLine="960"/>
        <w:jc w:val="left"/>
      </w:pPr>
      <w:r>
        <w:rPr>
          <w:rFonts w:ascii="仿宋_GB2312" w:hAnsi="仿宋_GB2312" w:eastAsia="仿宋_GB2312" w:cs="仿宋_GB2312"/>
        </w:rPr>
        <w:t>特此声明。</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1、招标文件未要求投标人提供“具备履行合同所必需的设备和专业技术能力专项证明材料”的，投标人应提供本声明函。</w:t>
      </w:r>
    </w:p>
    <w:p>
      <w:pPr>
        <w:pStyle w:val="6"/>
        <w:ind w:firstLine="480"/>
        <w:jc w:val="left"/>
      </w:pPr>
      <w:r>
        <w:rPr>
          <w:rFonts w:ascii="仿宋_GB2312" w:hAnsi="仿宋_GB2312" w:eastAsia="仿宋_GB2312" w:cs="仿宋_GB2312"/>
        </w:rPr>
        <w:t>2、招标文件要求投标人提供“具备履行合同所必需的设备和专业技术能力专项证明材料”的，投标人可不提供本声明函。</w:t>
      </w:r>
    </w:p>
    <w:p>
      <w:pPr>
        <w:pStyle w:val="6"/>
        <w:ind w:firstLine="480"/>
        <w:jc w:val="left"/>
      </w:pPr>
      <w:r>
        <w:rPr>
          <w:rFonts w:ascii="仿宋_GB2312" w:hAnsi="仿宋_GB2312" w:eastAsia="仿宋_GB2312" w:cs="仿宋_GB2312"/>
        </w:rPr>
        <w:t>3、请投标人根据实际情况如实声明，否则视为提供虚假材料。</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参加采购活动前三年内在经营活动中没有重大违法记录书面声明</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480"/>
        <w:jc w:val="left"/>
      </w:pPr>
      <w:r>
        <w:rPr>
          <w:rFonts w:ascii="仿宋_GB2312" w:hAnsi="仿宋_GB2312" w:eastAsia="仿宋_GB2312" w:cs="仿宋_GB2312"/>
        </w:rPr>
        <w:t>参加采购活动前三年内，我方在经营活动中没有重大违法记录，即没有因违法经营受到刑事处罚或责令停产停业、吊销许可证或执照、较大数额罚款等行政处罚。否则产生不利后果由我方承担责任。</w:t>
      </w:r>
    </w:p>
    <w:p>
      <w:pPr>
        <w:pStyle w:val="6"/>
        <w:ind w:firstLine="960"/>
        <w:jc w:val="left"/>
      </w:pPr>
      <w:r>
        <w:rPr>
          <w:rFonts w:ascii="仿宋_GB2312" w:hAnsi="仿宋_GB2312" w:eastAsia="仿宋_GB2312" w:cs="仿宋_GB2312"/>
        </w:rPr>
        <w:t>特此声明。</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pPr>
        <w:pStyle w:val="6"/>
        <w:ind w:firstLine="480"/>
        <w:jc w:val="left"/>
      </w:pPr>
      <w:r>
        <w:rPr>
          <w:rFonts w:ascii="仿宋_GB2312" w:hAnsi="仿宋_GB2312" w:eastAsia="仿宋_GB2312" w:cs="仿宋_GB2312"/>
        </w:rPr>
        <w:t>请投标人根据实际情况如实声明，否则视为提供虚假材料。</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二-3信用记录查询提示</w:t>
      </w:r>
    </w:p>
    <w:p>
      <w:pPr>
        <w:pStyle w:val="6"/>
        <w:ind w:firstLine="480"/>
        <w:jc w:val="left"/>
      </w:pPr>
      <w:r>
        <w:rPr>
          <w:rFonts w:ascii="仿宋_GB2312" w:hAnsi="仿宋_GB2312" w:eastAsia="仿宋_GB2312" w:cs="仿宋_GB2312"/>
        </w:rPr>
        <w:t>1、由资格审查小组通过网站查询并打印投标人的信用记录。</w:t>
      </w:r>
    </w:p>
    <w:p>
      <w:pPr>
        <w:pStyle w:val="6"/>
        <w:ind w:firstLine="480"/>
        <w:jc w:val="left"/>
      </w:pPr>
      <w:r>
        <w:rPr>
          <w:rFonts w:ascii="仿宋_GB2312" w:hAnsi="仿宋_GB2312" w:eastAsia="仿宋_GB2312" w:cs="仿宋_GB2312"/>
        </w:rP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pPr>
        <w:pStyle w:val="6"/>
        <w:ind w:firstLine="480"/>
        <w:jc w:val="left"/>
      </w:pPr>
      <w:r>
        <w:rPr>
          <w:rFonts w:ascii="仿宋_GB2312" w:hAnsi="仿宋_GB2312" w:eastAsia="仿宋_GB2312" w:cs="仿宋_GB2312"/>
        </w:rPr>
        <w:t>3、投标人应了解投标人自身的信用记录情况。当投标人受到200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二-4中小企业声明函</w:t>
      </w:r>
    </w:p>
    <w:p>
      <w:pPr>
        <w:pStyle w:val="6"/>
        <w:ind w:firstLine="960"/>
        <w:jc w:val="center"/>
        <w:outlineLvl w:val="3"/>
      </w:pPr>
      <w:r>
        <w:rPr>
          <w:rFonts w:ascii="仿宋_GB2312" w:hAnsi="仿宋_GB2312" w:eastAsia="仿宋_GB2312" w:cs="仿宋_GB2312"/>
          <w:b/>
          <w:sz w:val="24"/>
        </w:rPr>
        <w:t>（以资格条件落实中小企业扶持政策时适用，若有）</w:t>
      </w:r>
    </w:p>
    <w:p>
      <w:pPr>
        <w:pStyle w:val="6"/>
        <w:ind w:firstLine="960"/>
        <w:jc w:val="center"/>
        <w:outlineLvl w:val="3"/>
      </w:pPr>
      <w:r>
        <w:rPr>
          <w:rFonts w:ascii="仿宋_GB2312" w:hAnsi="仿宋_GB2312" w:eastAsia="仿宋_GB2312" w:cs="仿宋_GB2312"/>
          <w:b/>
          <w:sz w:val="24"/>
        </w:rPr>
        <w:t>中小企业声明函（货物）</w:t>
      </w:r>
    </w:p>
    <w:p>
      <w:pPr>
        <w:pStyle w:val="6"/>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采购活动，提供的货物全部由符合政策要求的中小企业制造。相关企业（含联合体中的中小企业、签订分包意向协议的中小企业）的具体情况如下：</w:t>
      </w:r>
    </w:p>
    <w:p>
      <w:pPr>
        <w:pStyle w:val="6"/>
        <w:ind w:firstLine="480"/>
        <w:jc w:val="left"/>
      </w:pPr>
      <w:r>
        <w:rPr>
          <w:rFonts w:ascii="仿宋_GB2312" w:hAnsi="仿宋_GB2312" w:eastAsia="仿宋_GB2312" w:cs="仿宋_GB2312"/>
        </w:rPr>
        <w:t>1.</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万元¹，属于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2.</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w:t>
      </w:r>
    </w:p>
    <w:p>
      <w:pPr>
        <w:pStyle w:val="6"/>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pPr>
        <w:pStyle w:val="6"/>
        <w:ind w:firstLine="480"/>
        <w:jc w:val="left"/>
      </w:pPr>
      <w:r>
        <w:rPr>
          <w:rFonts w:ascii="仿宋_GB2312" w:hAnsi="仿宋_GB2312" w:eastAsia="仿宋_GB2312" w:cs="仿宋_GB2312"/>
        </w:rPr>
        <w:t>本企业对上述声明内容的真实性负责。如有虚假，将依法承担相应责任。</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1、从业人员、营业收入、资产总额填报上一年度数据，无上一年度数据的新成立企业可不填报。</w:t>
      </w:r>
    </w:p>
    <w:p>
      <w:pPr>
        <w:pStyle w:val="6"/>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6"/>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中小企业声明函（工程、服务）</w:t>
      </w:r>
    </w:p>
    <w:p>
      <w:pPr>
        <w:pStyle w:val="6"/>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采购活动，工程的施工单位全部为符合政策要求的中小企业（或者：服务全部由符合政策要求的中小企业承接）。相关企业（含联合体中的中小企业、签订分包意向协议的中小企业）的具体情况如下：</w:t>
      </w:r>
    </w:p>
    <w:p>
      <w:pPr>
        <w:pStyle w:val="6"/>
        <w:ind w:firstLine="480"/>
        <w:jc w:val="left"/>
      </w:pPr>
      <w:r>
        <w:rPr>
          <w:rFonts w:ascii="仿宋_GB2312" w:hAnsi="仿宋_GB2312" w:eastAsia="仿宋_GB2312" w:cs="仿宋_GB2312"/>
        </w:rPr>
        <w:t>1.</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万元¹，属于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2.</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w:t>
      </w:r>
    </w:p>
    <w:p>
      <w:pPr>
        <w:pStyle w:val="6"/>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pPr>
        <w:pStyle w:val="6"/>
        <w:ind w:firstLine="480"/>
        <w:jc w:val="left"/>
      </w:pPr>
      <w:r>
        <w:rPr>
          <w:rFonts w:ascii="仿宋_GB2312" w:hAnsi="仿宋_GB2312" w:eastAsia="仿宋_GB2312" w:cs="仿宋_GB2312"/>
        </w:rPr>
        <w:t>本企业对上述声明内容的真实性负责。如有虚假，将依法承担相应责任。</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1、从业人员、营业收入、资产总额填报上一年度数据，无上一年度数据的新成立企业可不填报。</w:t>
      </w:r>
    </w:p>
    <w:p>
      <w:pPr>
        <w:pStyle w:val="6"/>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6"/>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残疾人福利性单位声明函</w:t>
      </w:r>
    </w:p>
    <w:p>
      <w:pPr>
        <w:pStyle w:val="6"/>
        <w:ind w:firstLine="960"/>
        <w:jc w:val="center"/>
        <w:outlineLvl w:val="3"/>
      </w:pPr>
      <w:r>
        <w:rPr>
          <w:rFonts w:ascii="仿宋_GB2312" w:hAnsi="仿宋_GB2312" w:eastAsia="仿宋_GB2312" w:cs="仿宋_GB2312"/>
          <w:b/>
          <w:sz w:val="24"/>
        </w:rPr>
        <w:t>（以资格条件落实中小企业扶持政策时适用，若有）</w:t>
      </w:r>
    </w:p>
    <w:p>
      <w:pPr>
        <w:pStyle w:val="6"/>
        <w:ind w:firstLine="480"/>
        <w:jc w:val="left"/>
      </w:pPr>
      <w:r>
        <w:rPr>
          <w:rFonts w:ascii="仿宋_GB2312" w:hAnsi="仿宋_GB2312" w:eastAsia="仿宋_GB2312" w:cs="仿宋_GB2312"/>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pPr>
        <w:pStyle w:val="6"/>
        <w:ind w:firstLine="480"/>
        <w:jc w:val="left"/>
      </w:pPr>
      <w:r>
        <w:rPr>
          <w:rFonts w:ascii="仿宋_GB2312" w:hAnsi="仿宋_GB2312" w:eastAsia="仿宋_GB2312" w:cs="仿宋_GB2312"/>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pPr>
        <w:pStyle w:val="6"/>
        <w:ind w:firstLine="480"/>
        <w:jc w:val="left"/>
      </w:pPr>
      <w:r>
        <w:rPr>
          <w:rFonts w:ascii="仿宋_GB2312" w:hAnsi="仿宋_GB2312" w:eastAsia="仿宋_GB2312" w:cs="仿宋_GB2312"/>
        </w:rPr>
        <w:t>（ ）由本投标人承建的（填写“所投采购包、品目号”）工程</w:t>
      </w:r>
    </w:p>
    <w:p>
      <w:pPr>
        <w:pStyle w:val="6"/>
        <w:ind w:firstLine="480"/>
        <w:jc w:val="left"/>
      </w:pPr>
      <w:r>
        <w:rPr>
          <w:rFonts w:ascii="仿宋_GB2312" w:hAnsi="仿宋_GB2312" w:eastAsia="仿宋_GB2312" w:cs="仿宋_GB2312"/>
        </w:rPr>
        <w:t>（ ）由本投标人承接的（填写“所投采购包、品目号”）服务；</w:t>
      </w:r>
    </w:p>
    <w:p>
      <w:pPr>
        <w:pStyle w:val="6"/>
        <w:ind w:firstLine="480"/>
        <w:jc w:val="left"/>
      </w:pPr>
      <w:r>
        <w:rPr>
          <w:rFonts w:ascii="仿宋_GB2312" w:hAnsi="仿宋_GB2312" w:eastAsia="仿宋_GB2312" w:cs="仿宋_GB2312"/>
        </w:rPr>
        <w:t>本投标人对上述声明的真实性负责。如有虚假，将依法承担相应责任。</w:t>
      </w:r>
    </w:p>
    <w:p>
      <w:pPr>
        <w:pStyle w:val="6"/>
        <w:ind w:firstLine="480"/>
        <w:jc w:val="left"/>
      </w:pPr>
      <w:r>
        <w:rPr>
          <w:rFonts w:ascii="仿宋_GB2312" w:hAnsi="仿宋_GB2312" w:eastAsia="仿宋_GB2312" w:cs="仿宋_GB2312"/>
        </w:rPr>
        <w:t>备注：</w:t>
      </w:r>
    </w:p>
    <w:p>
      <w:pPr>
        <w:pStyle w:val="6"/>
        <w:ind w:firstLine="480"/>
        <w:jc w:val="left"/>
      </w:pPr>
      <w:r>
        <w:rPr>
          <w:rFonts w:ascii="仿宋_GB2312" w:hAnsi="仿宋_GB2312" w:eastAsia="仿宋_GB2312" w:cs="仿宋_GB2312"/>
        </w:rPr>
        <w:t>1、请投标人按照实际情况编制填写本声明函，并在相应的（）中打“√”。</w:t>
      </w:r>
    </w:p>
    <w:p>
      <w:pPr>
        <w:pStyle w:val="6"/>
        <w:ind w:firstLine="480"/>
        <w:jc w:val="left"/>
      </w:pPr>
      <w:r>
        <w:rPr>
          <w:rFonts w:ascii="仿宋_GB2312" w:hAnsi="仿宋_GB2312" w:eastAsia="仿宋_GB2312" w:cs="仿宋_GB2312"/>
        </w:rPr>
        <w:t>2、若《残疾人福利性单位声明函》内容不真实，视为提供虚假材料。</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480"/>
        <w:jc w:val="left"/>
      </w:pPr>
      <w:r>
        <w:rPr>
          <w:rFonts w:ascii="仿宋_GB2312" w:hAnsi="仿宋_GB2312" w:eastAsia="仿宋_GB2312" w:cs="仿宋_GB2312"/>
        </w:rPr>
        <w:t>附：</w:t>
      </w:r>
    </w:p>
    <w:p>
      <w:pPr>
        <w:pStyle w:val="6"/>
        <w:ind w:firstLine="960"/>
        <w:jc w:val="center"/>
        <w:outlineLvl w:val="3"/>
      </w:pPr>
      <w:r>
        <w:rPr>
          <w:rFonts w:ascii="仿宋_GB2312" w:hAnsi="仿宋_GB2312" w:eastAsia="仿宋_GB2312" w:cs="仿宋_GB2312"/>
          <w:b/>
          <w:sz w:val="24"/>
        </w:rPr>
        <w:t>监狱企业证明材料</w:t>
      </w:r>
    </w:p>
    <w:p>
      <w:pPr>
        <w:pStyle w:val="6"/>
        <w:ind w:firstLine="480"/>
        <w:jc w:val="left"/>
      </w:pPr>
      <w:r>
        <w:rPr>
          <w:rFonts w:ascii="仿宋_GB2312" w:hAnsi="仿宋_GB2312" w:eastAsia="仿宋_GB2312" w:cs="仿宋_GB2312"/>
        </w:rPr>
        <w:t>投标人为监狱企业，提供本单位制造的货物（承接的服务），并在电子投标文件中提供省级以上监狱管理局、戒毒管理局（含新疆生产建设兵团）出具的属于监狱企业的证明文件。</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二-5联合体协议（若有）</w:t>
      </w:r>
    </w:p>
    <w:p>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pPr>
        <w:pStyle w:val="6"/>
        <w:ind w:firstLine="480"/>
        <w:jc w:val="left"/>
      </w:pPr>
      <w:r>
        <w:rPr>
          <w:rFonts w:ascii="仿宋_GB2312" w:hAnsi="仿宋_GB2312" w:eastAsia="仿宋_GB2312" w:cs="仿宋_GB2312"/>
        </w:rPr>
        <w:t>兹有</w:t>
      </w:r>
      <w:r>
        <w:rPr>
          <w:rFonts w:ascii="仿宋_GB2312" w:hAnsi="仿宋_GB2312" w:eastAsia="仿宋_GB2312" w:cs="仿宋_GB2312"/>
          <w:u w:val="single"/>
        </w:rPr>
        <w:t>（填写“联合体中各方的全称”，各方的全称之间请用“、”分割）</w:t>
      </w:r>
      <w:r>
        <w:rPr>
          <w:rFonts w:ascii="仿宋_GB2312" w:hAnsi="仿宋_GB2312" w:eastAsia="仿宋_GB2312" w:cs="仿宋_GB2312"/>
        </w:rPr>
        <w:t>自愿组成联合体，共同参加</w:t>
      </w:r>
      <w:r>
        <w:rPr>
          <w:rFonts w:ascii="仿宋_GB2312" w:hAnsi="仿宋_GB2312" w:eastAsia="仿宋_GB2312" w:cs="仿宋_GB2312"/>
          <w:u w:val="single"/>
        </w:rPr>
        <w:t>（填写“项目名称”）</w:t>
      </w:r>
      <w:r>
        <w:rPr>
          <w:rFonts w:ascii="仿宋_GB2312" w:hAnsi="仿宋_GB2312" w:eastAsia="仿宋_GB2312" w:cs="仿宋_GB2312"/>
        </w:rPr>
        <w:t xml:space="preserve"> 项目（项目编号：</w:t>
      </w:r>
      <w:r>
        <w:rPr>
          <w:rFonts w:ascii="仿宋_GB2312" w:hAnsi="仿宋_GB2312" w:eastAsia="仿宋_GB2312" w:cs="仿宋_GB2312"/>
          <w:u w:val="single"/>
        </w:rPr>
        <w:t>　　　　　　</w:t>
      </w:r>
      <w:r>
        <w:rPr>
          <w:rFonts w:ascii="仿宋_GB2312" w:hAnsi="仿宋_GB2312" w:eastAsia="仿宋_GB2312" w:cs="仿宋_GB2312"/>
        </w:rPr>
        <w:t>）的投标。现就联合体参加本项目投标的有关事宜达成下列协议：</w:t>
      </w:r>
    </w:p>
    <w:p>
      <w:pPr>
        <w:pStyle w:val="6"/>
        <w:ind w:firstLine="480"/>
        <w:jc w:val="left"/>
      </w:pPr>
      <w:r>
        <w:rPr>
          <w:rFonts w:ascii="仿宋_GB2312" w:hAnsi="仿宋_GB2312" w:eastAsia="仿宋_GB2312" w:cs="仿宋_GB2312"/>
        </w:rPr>
        <w:t>一、联合体各方应承担的工作和义务具体如下：</w:t>
      </w:r>
    </w:p>
    <w:p>
      <w:pPr>
        <w:pStyle w:val="6"/>
        <w:ind w:firstLine="480"/>
        <w:jc w:val="left"/>
      </w:pPr>
      <w:r>
        <w:rPr>
          <w:rFonts w:ascii="仿宋_GB2312" w:hAnsi="仿宋_GB2312" w:eastAsia="仿宋_GB2312" w:cs="仿宋_GB2312"/>
        </w:rPr>
        <w:t>1、牵头方（全称）：</w:t>
      </w:r>
      <w:r>
        <w:rPr>
          <w:rFonts w:ascii="仿宋_GB2312" w:hAnsi="仿宋_GB2312" w:eastAsia="仿宋_GB2312" w:cs="仿宋_GB2312"/>
          <w:u w:val="single"/>
        </w:rPr>
        <w:t xml:space="preserve">（填写“工作及义务的具体内容”） </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2、成员方：</w:t>
      </w:r>
    </w:p>
    <w:p>
      <w:pPr>
        <w:pStyle w:val="6"/>
        <w:ind w:firstLine="480"/>
        <w:jc w:val="left"/>
      </w:pPr>
      <w:r>
        <w:rPr>
          <w:rFonts w:ascii="仿宋_GB2312" w:hAnsi="仿宋_GB2312" w:eastAsia="仿宋_GB2312" w:cs="仿宋_GB2312"/>
        </w:rPr>
        <w:t>2.1（成员一的全称）：</w:t>
      </w:r>
      <w:r>
        <w:rPr>
          <w:rFonts w:ascii="仿宋_GB2312" w:hAnsi="仿宋_GB2312" w:eastAsia="仿宋_GB2312" w:cs="仿宋_GB2312"/>
          <w:u w:val="single"/>
        </w:rPr>
        <w:t>（填写“工作及义务的具体内容”）</w:t>
      </w:r>
      <w:r>
        <w:rPr>
          <w:rFonts w:ascii="仿宋_GB2312" w:hAnsi="仿宋_GB2312" w:eastAsia="仿宋_GB2312" w:cs="仿宋_GB2312"/>
        </w:rPr>
        <w:t xml:space="preserve"> ；</w:t>
      </w:r>
    </w:p>
    <w:p>
      <w:pPr>
        <w:pStyle w:val="6"/>
        <w:ind w:firstLine="480"/>
        <w:jc w:val="left"/>
      </w:pPr>
      <w:r>
        <w:rPr>
          <w:rFonts w:ascii="仿宋_GB2312" w:hAnsi="仿宋_GB2312" w:eastAsia="仿宋_GB2312" w:cs="仿宋_GB2312"/>
        </w:rPr>
        <w:t>……</w:t>
      </w:r>
    </w:p>
    <w:p>
      <w:pPr>
        <w:pStyle w:val="6"/>
        <w:ind w:firstLine="480"/>
        <w:jc w:val="left"/>
      </w:pPr>
      <w:r>
        <w:rPr>
          <w:rFonts w:ascii="仿宋_GB2312" w:hAnsi="仿宋_GB2312" w:eastAsia="仿宋_GB2312" w:cs="仿宋_GB2312"/>
        </w:rPr>
        <w:t>二、联合体各方的合同金额占比，具体如下：</w:t>
      </w:r>
    </w:p>
    <w:p>
      <w:pPr>
        <w:pStyle w:val="6"/>
        <w:ind w:firstLine="480"/>
        <w:jc w:val="left"/>
      </w:pPr>
      <w:r>
        <w:rPr>
          <w:rFonts w:ascii="仿宋_GB2312" w:hAnsi="仿宋_GB2312" w:eastAsia="仿宋_GB2312" w:cs="仿宋_GB2312"/>
        </w:rPr>
        <w:t>1.牵头方（</w:t>
      </w:r>
      <w:r>
        <w:rPr>
          <w:rFonts w:ascii="仿宋_GB2312" w:hAnsi="仿宋_GB2312" w:eastAsia="仿宋_GB2312" w:cs="仿宋_GB2312"/>
          <w:u w:val="single"/>
        </w:rPr>
        <w:t xml:space="preserve"> 全称</w:t>
      </w:r>
      <w:r>
        <w:rPr>
          <w:rFonts w:ascii="仿宋_GB2312" w:hAnsi="仿宋_GB2312" w:eastAsia="仿宋_GB2312" w:cs="仿宋_GB2312"/>
        </w:rPr>
        <w:t xml:space="preserve"> ）的合同金额占合同总额的</w:t>
      </w:r>
      <w:r>
        <w:rPr>
          <w:rFonts w:ascii="仿宋_GB2312" w:hAnsi="仿宋_GB2312" w:eastAsia="仿宋_GB2312" w:cs="仿宋_GB2312"/>
          <w:u w:val="single"/>
        </w:rPr>
        <w:t>　　</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2.成员方：</w:t>
      </w:r>
    </w:p>
    <w:p>
      <w:pPr>
        <w:pStyle w:val="6"/>
        <w:ind w:firstLine="480"/>
        <w:jc w:val="left"/>
      </w:pPr>
      <w:r>
        <w:rPr>
          <w:rFonts w:ascii="仿宋_GB2312" w:hAnsi="仿宋_GB2312" w:eastAsia="仿宋_GB2312" w:cs="仿宋_GB2312"/>
        </w:rPr>
        <w:t>2.1（</w:t>
      </w:r>
      <w:r>
        <w:rPr>
          <w:rFonts w:ascii="仿宋_GB2312" w:hAnsi="仿宋_GB2312" w:eastAsia="仿宋_GB2312" w:cs="仿宋_GB2312"/>
          <w:u w:val="single"/>
        </w:rPr>
        <w:t xml:space="preserve"> 成员1的全称 </w:t>
      </w:r>
      <w:r>
        <w:rPr>
          <w:rFonts w:ascii="仿宋_GB2312" w:hAnsi="仿宋_GB2312" w:eastAsia="仿宋_GB2312" w:cs="仿宋_GB2312"/>
        </w:rPr>
        <w:t>）的合同金额占合同总额的</w:t>
      </w:r>
      <w:r>
        <w:rPr>
          <w:rFonts w:ascii="仿宋_GB2312" w:hAnsi="仿宋_GB2312" w:eastAsia="仿宋_GB2312" w:cs="仿宋_GB2312"/>
          <w:u w:val="single"/>
        </w:rPr>
        <w:t>　　</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w:t>
      </w:r>
    </w:p>
    <w:p>
      <w:pPr>
        <w:pStyle w:val="6"/>
        <w:ind w:firstLine="480"/>
        <w:jc w:val="left"/>
      </w:pPr>
      <w:r>
        <w:rPr>
          <w:rFonts w:ascii="仿宋_GB2312" w:hAnsi="仿宋_GB2312" w:eastAsia="仿宋_GB2312" w:cs="仿宋_GB2312"/>
        </w:rPr>
        <w:t>三、联合体各方约定：</w:t>
      </w:r>
    </w:p>
    <w:p>
      <w:pPr>
        <w:pStyle w:val="6"/>
        <w:ind w:firstLine="480"/>
        <w:jc w:val="left"/>
      </w:pPr>
      <w:r>
        <w:rPr>
          <w:rFonts w:ascii="仿宋_GB2312" w:hAnsi="仿宋_GB2312" w:eastAsia="仿宋_GB2312" w:cs="仿宋_GB2312"/>
        </w:rPr>
        <w:t>1、由</w:t>
      </w:r>
      <w:r>
        <w:rPr>
          <w:rFonts w:ascii="仿宋_GB2312" w:hAnsi="仿宋_GB2312" w:eastAsia="仿宋_GB2312" w:cs="仿宋_GB2312"/>
          <w:u w:val="single"/>
        </w:rPr>
        <w:t>（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pPr>
        <w:pStyle w:val="6"/>
        <w:ind w:firstLine="480"/>
        <w:jc w:val="left"/>
      </w:pPr>
      <w:r>
        <w:rPr>
          <w:rFonts w:ascii="仿宋_GB2312" w:hAnsi="仿宋_GB2312" w:eastAsia="仿宋_GB2312" w:cs="仿宋_GB2312"/>
        </w:rPr>
        <w:t>2、联合体各方约定由</w:t>
      </w:r>
      <w:r>
        <w:rPr>
          <w:rFonts w:ascii="仿宋_GB2312" w:hAnsi="仿宋_GB2312" w:eastAsia="仿宋_GB2312" w:cs="仿宋_GB2312"/>
          <w:u w:val="single"/>
        </w:rPr>
        <w:t>（填写“牵头方的全称”）代表联合体办理投标保证金事宜。</w:t>
      </w:r>
    </w:p>
    <w:p>
      <w:pPr>
        <w:pStyle w:val="6"/>
        <w:ind w:firstLine="480"/>
        <w:jc w:val="left"/>
      </w:pPr>
      <w:r>
        <w:rPr>
          <w:rFonts w:ascii="仿宋_GB2312" w:hAnsi="仿宋_GB2312" w:eastAsia="仿宋_GB2312" w:cs="仿宋_GB2312"/>
        </w:rPr>
        <w:t>3、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pPr>
        <w:pStyle w:val="6"/>
        <w:ind w:firstLine="480"/>
        <w:jc w:val="left"/>
      </w:pPr>
      <w:r>
        <w:rPr>
          <w:rFonts w:ascii="仿宋_GB2312" w:hAnsi="仿宋_GB2312" w:eastAsia="仿宋_GB2312" w:cs="仿宋_GB2312"/>
        </w:rPr>
        <w:t>四、若中标，牵头方将代表联合体与采购人就合同签订事宜进行协商；若协商一致，则联合体各方将共同与采购人签订政府采购合同，并就政府采购合同约定的事项对采购人承担连带责任。</w:t>
      </w:r>
    </w:p>
    <w:p>
      <w:pPr>
        <w:pStyle w:val="6"/>
        <w:ind w:firstLine="480"/>
        <w:jc w:val="left"/>
      </w:pPr>
      <w:r>
        <w:rPr>
          <w:rFonts w:ascii="仿宋_GB2312" w:hAnsi="仿宋_GB2312" w:eastAsia="仿宋_GB2312" w:cs="仿宋_GB2312"/>
        </w:rPr>
        <w:t>五、本协议自签署之日起生效，政府采购合同履行完毕后自动失效。</w:t>
      </w:r>
    </w:p>
    <w:p>
      <w:pPr>
        <w:pStyle w:val="6"/>
        <w:ind w:firstLine="480"/>
        <w:jc w:val="left"/>
      </w:pPr>
      <w:r>
        <w:rPr>
          <w:rFonts w:ascii="仿宋_GB2312" w:hAnsi="仿宋_GB2312" w:eastAsia="仿宋_GB2312" w:cs="仿宋_GB2312"/>
        </w:rPr>
        <w:t>六、本协议一式</w:t>
      </w:r>
      <w:r>
        <w:rPr>
          <w:rFonts w:ascii="仿宋_GB2312" w:hAnsi="仿宋_GB2312" w:eastAsia="仿宋_GB2312" w:cs="仿宋_GB2312"/>
          <w:u w:val="single"/>
        </w:rPr>
        <w:t>（填写具体份数）</w:t>
      </w:r>
      <w:r>
        <w:rPr>
          <w:rFonts w:ascii="仿宋_GB2312" w:hAnsi="仿宋_GB2312" w:eastAsia="仿宋_GB2312" w:cs="仿宋_GB2312"/>
        </w:rPr>
        <w:t>份，联合体各方各执一份，电子投标文件中提交一份。</w:t>
      </w:r>
    </w:p>
    <w:p>
      <w:pPr>
        <w:pStyle w:val="6"/>
        <w:ind w:firstLine="480"/>
        <w:jc w:val="left"/>
      </w:pPr>
      <w:r>
        <w:rPr>
          <w:rFonts w:ascii="仿宋_GB2312" w:hAnsi="仿宋_GB2312" w:eastAsia="仿宋_GB2312" w:cs="仿宋_GB2312"/>
        </w:rPr>
        <w:t>（以下无正文）</w:t>
      </w:r>
    </w:p>
    <w:p>
      <w:pPr>
        <w:pStyle w:val="6"/>
        <w:ind w:firstLine="480"/>
        <w:jc w:val="left"/>
      </w:pPr>
      <w:r>
        <w:rPr>
          <w:rFonts w:ascii="仿宋_GB2312" w:hAnsi="仿宋_GB2312" w:eastAsia="仿宋_GB2312" w:cs="仿宋_GB2312"/>
        </w:rPr>
        <w:t>牵头方：</w:t>
      </w:r>
      <w:r>
        <w:rPr>
          <w:rFonts w:ascii="仿宋_GB2312" w:hAnsi="仿宋_GB2312" w:eastAsia="仿宋_GB2312" w:cs="仿宋_GB2312"/>
          <w:u w:val="single"/>
        </w:rPr>
        <w:t>（全称并加盖单位公章）</w:t>
      </w:r>
    </w:p>
    <w:p>
      <w:pPr>
        <w:pStyle w:val="6"/>
        <w:ind w:firstLine="480"/>
        <w:jc w:val="left"/>
      </w:pPr>
      <w:r>
        <w:rPr>
          <w:rFonts w:ascii="仿宋_GB2312" w:hAnsi="仿宋_GB2312" w:eastAsia="仿宋_GB2312" w:cs="仿宋_GB2312"/>
        </w:rPr>
        <w:t>法定代表人或其委托代理人：</w:t>
      </w:r>
      <w:r>
        <w:rPr>
          <w:rFonts w:ascii="仿宋_GB2312" w:hAnsi="仿宋_GB2312" w:eastAsia="仿宋_GB2312" w:cs="仿宋_GB2312"/>
          <w:u w:val="single"/>
        </w:rPr>
        <w:t xml:space="preserve"> （签字或盖章）</w:t>
      </w:r>
    </w:p>
    <w:p>
      <w:pPr>
        <w:pStyle w:val="6"/>
        <w:ind w:firstLine="480"/>
        <w:jc w:val="left"/>
      </w:pPr>
      <w:r>
        <w:rPr>
          <w:rFonts w:ascii="仿宋_GB2312" w:hAnsi="仿宋_GB2312" w:eastAsia="仿宋_GB2312" w:cs="仿宋_GB2312"/>
        </w:rPr>
        <w:t>成员一：</w:t>
      </w:r>
      <w:r>
        <w:rPr>
          <w:rFonts w:ascii="仿宋_GB2312" w:hAnsi="仿宋_GB2312" w:eastAsia="仿宋_GB2312" w:cs="仿宋_GB2312"/>
          <w:u w:val="single"/>
        </w:rPr>
        <w:t>（全称并加盖成员一的单位公章）</w:t>
      </w:r>
    </w:p>
    <w:p>
      <w:pPr>
        <w:pStyle w:val="6"/>
        <w:ind w:firstLine="480"/>
        <w:jc w:val="left"/>
      </w:pPr>
      <w:r>
        <w:rPr>
          <w:rFonts w:ascii="仿宋_GB2312" w:hAnsi="仿宋_GB2312" w:eastAsia="仿宋_GB2312" w:cs="仿宋_GB2312"/>
        </w:rPr>
        <w:t>法定代表人或其委托代理人：</w:t>
      </w:r>
      <w:r>
        <w:rPr>
          <w:rFonts w:ascii="仿宋_GB2312" w:hAnsi="仿宋_GB2312" w:eastAsia="仿宋_GB2312" w:cs="仿宋_GB2312"/>
          <w:u w:val="single"/>
        </w:rPr>
        <w:t xml:space="preserve"> （签字或盖章）</w:t>
      </w:r>
    </w:p>
    <w:p>
      <w:pPr>
        <w:pStyle w:val="6"/>
        <w:ind w:firstLine="480"/>
        <w:jc w:val="left"/>
      </w:pPr>
      <w:r>
        <w:rPr>
          <w:rFonts w:ascii="仿宋_GB2312" w:hAnsi="仿宋_GB2312" w:eastAsia="仿宋_GB2312" w:cs="仿宋_GB2312"/>
        </w:rPr>
        <w:t>……</w:t>
      </w:r>
    </w:p>
    <w:p>
      <w:pPr>
        <w:pStyle w:val="6"/>
        <w:ind w:firstLine="480"/>
        <w:jc w:val="left"/>
      </w:pPr>
      <w:r>
        <w:rPr>
          <w:rFonts w:ascii="仿宋_GB2312" w:hAnsi="仿宋_GB2312" w:eastAsia="仿宋_GB2312" w:cs="仿宋_GB2312"/>
        </w:rPr>
        <w:t>成员**：</w:t>
      </w:r>
      <w:r>
        <w:rPr>
          <w:rFonts w:ascii="仿宋_GB2312" w:hAnsi="仿宋_GB2312" w:eastAsia="仿宋_GB2312" w:cs="仿宋_GB2312"/>
          <w:u w:val="single"/>
        </w:rPr>
        <w:t>（全称并加盖成员**的单位公章）</w:t>
      </w:r>
    </w:p>
    <w:p>
      <w:pPr>
        <w:pStyle w:val="6"/>
        <w:ind w:firstLine="480"/>
        <w:jc w:val="left"/>
      </w:pPr>
      <w:r>
        <w:rPr>
          <w:rFonts w:ascii="仿宋_GB2312" w:hAnsi="仿宋_GB2312" w:eastAsia="仿宋_GB2312" w:cs="仿宋_GB2312"/>
        </w:rPr>
        <w:t>法定代表人或其委托代理人：</w:t>
      </w:r>
      <w:r>
        <w:rPr>
          <w:rFonts w:ascii="仿宋_GB2312" w:hAnsi="仿宋_GB2312" w:eastAsia="仿宋_GB2312" w:cs="仿宋_GB2312"/>
          <w:u w:val="single"/>
        </w:rPr>
        <w:t xml:space="preserve"> （签字或盖章）</w:t>
      </w:r>
    </w:p>
    <w:p>
      <w:pPr>
        <w:pStyle w:val="6"/>
        <w:ind w:firstLine="480"/>
        <w:jc w:val="right"/>
      </w:pPr>
      <w:r>
        <w:rPr>
          <w:rFonts w:ascii="仿宋_GB2312" w:hAnsi="仿宋_GB2312" w:eastAsia="仿宋_GB2312" w:cs="仿宋_GB2312"/>
        </w:rPr>
        <w:t>签署日期：</w:t>
      </w:r>
      <w:r>
        <w:rPr>
          <w:rFonts w:ascii="仿宋_GB2312" w:hAnsi="仿宋_GB2312" w:eastAsia="仿宋_GB2312" w:cs="仿宋_GB2312"/>
          <w:u w:val="single"/>
        </w:rPr>
        <w:t>　　年　　月　　日</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1、招标文件接受联合体投标且投标人为联合体的，投标人应提供本协议；否则无须提供。</w:t>
      </w:r>
    </w:p>
    <w:p>
      <w:pPr>
        <w:pStyle w:val="6"/>
        <w:ind w:firstLine="480"/>
        <w:jc w:val="left"/>
      </w:pPr>
      <w:r>
        <w:rPr>
          <w:rFonts w:ascii="仿宋_GB2312" w:hAnsi="仿宋_GB2312" w:eastAsia="仿宋_GB2312" w:cs="仿宋_GB2312"/>
        </w:rPr>
        <w:t>2、本协议由委托代理人签字或盖章的，应按照本章载明的格式提供“单位授权书”。</w:t>
      </w:r>
    </w:p>
    <w:p>
      <w:pPr>
        <w:pStyle w:val="6"/>
        <w:ind w:firstLine="480"/>
        <w:jc w:val="left"/>
      </w:pPr>
      <w:r>
        <w:rPr>
          <w:rFonts w:ascii="仿宋_GB2312" w:hAnsi="仿宋_GB2312" w:eastAsia="仿宋_GB2312" w:cs="仿宋_GB2312"/>
        </w:rPr>
        <w:t>3、在以联合体形式落实中小企业预留份额项目中，投标人除了要提供《中小企业声明函》，还需提供本协议。</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二-6分包意向协议（若有）</w:t>
      </w:r>
    </w:p>
    <w:p>
      <w:pPr>
        <w:pStyle w:val="6"/>
        <w:ind w:firstLine="480"/>
        <w:jc w:val="left"/>
      </w:pPr>
      <w:r>
        <w:rPr>
          <w:rFonts w:ascii="仿宋_GB2312" w:hAnsi="仿宋_GB2312" w:eastAsia="仿宋_GB2312" w:cs="仿宋_GB2312"/>
        </w:rPr>
        <w:t>甲方（总包方）：</w:t>
      </w:r>
      <w:r>
        <w:rPr>
          <w:rFonts w:ascii="仿宋_GB2312" w:hAnsi="仿宋_GB2312" w:eastAsia="仿宋_GB2312" w:cs="仿宋_GB2312"/>
          <w:u w:val="single"/>
        </w:rPr>
        <w:t>　　　　　　　</w:t>
      </w:r>
      <w:r>
        <w:rPr>
          <w:rFonts w:ascii="仿宋_GB2312" w:hAnsi="仿宋_GB2312" w:eastAsia="仿宋_GB2312" w:cs="仿宋_GB2312"/>
        </w:rPr>
        <w:t>（即本项目的投标人）</w:t>
      </w:r>
    </w:p>
    <w:p>
      <w:pPr>
        <w:pStyle w:val="6"/>
        <w:ind w:firstLine="480"/>
        <w:jc w:val="left"/>
      </w:pPr>
      <w:r>
        <w:rPr>
          <w:rFonts w:ascii="仿宋_GB2312" w:hAnsi="仿宋_GB2312" w:eastAsia="仿宋_GB2312" w:cs="仿宋_GB2312"/>
        </w:rPr>
        <w:t>乙方（分包方）：</w:t>
      </w:r>
      <w:r>
        <w:rPr>
          <w:rFonts w:ascii="仿宋_GB2312" w:hAnsi="仿宋_GB2312" w:eastAsia="仿宋_GB2312" w:cs="仿宋_GB2312"/>
          <w:u w:val="single"/>
        </w:rPr>
        <w:t>　　　　　　　</w:t>
      </w:r>
    </w:p>
    <w:p>
      <w:pPr>
        <w:pStyle w:val="6"/>
        <w:ind w:firstLine="480"/>
        <w:jc w:val="left"/>
      </w:pPr>
      <w:r>
        <w:rPr>
          <w:rFonts w:ascii="仿宋_GB2312" w:hAnsi="仿宋_GB2312" w:eastAsia="仿宋_GB2312" w:cs="仿宋_GB2312"/>
        </w:rPr>
        <w:t>兹有甲方参加</w:t>
      </w:r>
      <w:r>
        <w:rPr>
          <w:rFonts w:ascii="仿宋_GB2312" w:hAnsi="仿宋_GB2312" w:eastAsia="仿宋_GB2312" w:cs="仿宋_GB2312"/>
          <w:u w:val="single"/>
        </w:rPr>
        <w:t>（填写“项目名称”）</w:t>
      </w:r>
      <w:r>
        <w:rPr>
          <w:rFonts w:ascii="仿宋_GB2312" w:hAnsi="仿宋_GB2312" w:eastAsia="仿宋_GB2312" w:cs="仿宋_GB2312"/>
        </w:rPr>
        <w:t xml:space="preserve"> 项目（项目编号：</w:t>
      </w:r>
      <w:r>
        <w:rPr>
          <w:rFonts w:ascii="仿宋_GB2312" w:hAnsi="仿宋_GB2312" w:eastAsia="仿宋_GB2312" w:cs="仿宋_GB2312"/>
          <w:u w:val="single"/>
        </w:rPr>
        <w:t>　　　　　　　</w:t>
      </w:r>
      <w:r>
        <w:rPr>
          <w:rFonts w:ascii="仿宋_GB2312" w:hAnsi="仿宋_GB2312" w:eastAsia="仿宋_GB2312" w:cs="仿宋_GB2312"/>
        </w:rPr>
        <w:t>）的政府采购活动。甲方期望将采购项目的部分采购标的分包给乙方完成，而乙方保证能够向甲方提供本协议项下的采购标的，甲、乙双方就合同分包的有关事宜达成下列协议：</w:t>
      </w:r>
    </w:p>
    <w:p>
      <w:pPr>
        <w:pStyle w:val="6"/>
        <w:ind w:firstLine="480"/>
        <w:jc w:val="left"/>
      </w:pPr>
      <w:r>
        <w:rPr>
          <w:rFonts w:ascii="仿宋_GB2312" w:hAnsi="仿宋_GB2312" w:eastAsia="仿宋_GB2312" w:cs="仿宋_GB2312"/>
        </w:rPr>
        <w:t>一、分包标的</w:t>
      </w:r>
    </w:p>
    <w:p>
      <w:pPr>
        <w:pStyle w:val="6"/>
        <w:ind w:firstLine="480"/>
        <w:jc w:val="left"/>
      </w:pPr>
      <w:r>
        <w:rPr>
          <w:rFonts w:ascii="仿宋_GB2312" w:hAnsi="仿宋_GB2312" w:eastAsia="仿宋_GB2312" w:cs="仿宋_GB2312"/>
          <w:u w:val="single"/>
        </w:rPr>
        <w:t>（根据双方的意向填写，可以是表格或文字描述）。</w:t>
      </w:r>
    </w:p>
    <w:p>
      <w:pPr>
        <w:pStyle w:val="6"/>
        <w:ind w:firstLine="480"/>
        <w:jc w:val="left"/>
      </w:pPr>
      <w:r>
        <w:rPr>
          <w:rFonts w:ascii="仿宋_GB2312" w:hAnsi="仿宋_GB2312" w:eastAsia="仿宋_GB2312" w:cs="仿宋_GB2312"/>
        </w:rPr>
        <w:t>二、分包合同金额占比</w:t>
      </w:r>
    </w:p>
    <w:p>
      <w:pPr>
        <w:pStyle w:val="6"/>
        <w:ind w:firstLine="480"/>
        <w:jc w:val="left"/>
      </w:pPr>
      <w:r>
        <w:rPr>
          <w:rFonts w:ascii="仿宋_GB2312" w:hAnsi="仿宋_GB2312" w:eastAsia="仿宋_GB2312" w:cs="仿宋_GB2312"/>
        </w:rPr>
        <w:t>分包合同价占投标总价的比例：</w:t>
      </w:r>
      <w:r>
        <w:rPr>
          <w:rFonts w:ascii="仿宋_GB2312" w:hAnsi="仿宋_GB2312" w:eastAsia="仿宋_GB2312" w:cs="仿宋_GB2312"/>
          <w:u w:val="single"/>
        </w:rPr>
        <w:t>　　　　　</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三、其他条款</w:t>
      </w:r>
    </w:p>
    <w:p>
      <w:pPr>
        <w:pStyle w:val="6"/>
        <w:ind w:firstLine="480"/>
        <w:jc w:val="left"/>
      </w:pPr>
      <w:r>
        <w:rPr>
          <w:rFonts w:ascii="仿宋_GB2312" w:hAnsi="仿宋_GB2312" w:eastAsia="仿宋_GB2312" w:cs="仿宋_GB2312"/>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甲方：</w:t>
            </w:r>
          </w:p>
        </w:tc>
        <w:tc>
          <w:tcPr>
            <w:tcW w:w="4153" w:type="dxa"/>
          </w:tcPr>
          <w:p>
            <w:pPr>
              <w:pStyle w:val="6"/>
              <w:jc w:val="left"/>
            </w:pPr>
            <w:r>
              <w:rPr>
                <w:rFonts w:ascii="仿宋_GB2312" w:hAnsi="仿宋_GB2312" w:eastAsia="仿宋_GB2312" w:cs="仿宋_GB2312"/>
              </w:rPr>
              <w:t>乙方：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住所：</w:t>
            </w:r>
          </w:p>
        </w:tc>
        <w:tc>
          <w:tcPr>
            <w:tcW w:w="4153" w:type="dxa"/>
          </w:tcPr>
          <w:p>
            <w:pPr>
              <w:pStyle w:val="6"/>
              <w:jc w:val="left"/>
            </w:pPr>
            <w:r>
              <w:rPr>
                <w:rFonts w:ascii="仿宋_GB2312" w:hAnsi="仿宋_GB2312" w:eastAsia="仿宋_GB2312" w:cs="仿宋_GB2312"/>
              </w:rPr>
              <w:t>住所：</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单位负责人或委托代理人：</w:t>
            </w:r>
          </w:p>
        </w:tc>
        <w:tc>
          <w:tcPr>
            <w:tcW w:w="4153" w:type="dxa"/>
          </w:tcPr>
          <w:p>
            <w:pPr>
              <w:pStyle w:val="6"/>
              <w:jc w:val="left"/>
            </w:pPr>
            <w:r>
              <w:rPr>
                <w:rFonts w:ascii="仿宋_GB2312" w:hAnsi="仿宋_GB2312" w:eastAsia="仿宋_GB2312" w:cs="仿宋_GB2312"/>
              </w:rPr>
              <w:t>单位负责人或委托代理人：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3" w:type="dxa"/>
          </w:tcPr>
          <w:p>
            <w:pPr>
              <w:pStyle w:val="6"/>
              <w:jc w:val="left"/>
            </w:pPr>
            <w:r>
              <w:rPr>
                <w:rFonts w:ascii="仿宋_GB2312" w:hAnsi="仿宋_GB2312" w:eastAsia="仿宋_GB2312" w:cs="仿宋_GB2312"/>
              </w:rPr>
              <w:t>联系方法：</w:t>
            </w:r>
          </w:p>
        </w:tc>
        <w:tc>
          <w:tcPr>
            <w:tcW w:w="4153" w:type="dxa"/>
          </w:tcPr>
          <w:p>
            <w:pPr>
              <w:pStyle w:val="6"/>
              <w:jc w:val="left"/>
            </w:pPr>
            <w:r>
              <w:rPr>
                <w:rFonts w:ascii="仿宋_GB2312" w:hAnsi="仿宋_GB2312" w:eastAsia="仿宋_GB2312" w:cs="仿宋_GB2312"/>
              </w:rPr>
              <w:t>联系方法：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开户银行：</w:t>
            </w:r>
          </w:p>
        </w:tc>
        <w:tc>
          <w:tcPr>
            <w:tcW w:w="4153" w:type="dxa"/>
          </w:tcPr>
          <w:p>
            <w:pPr>
              <w:pStyle w:val="6"/>
              <w:jc w:val="left"/>
            </w:pPr>
            <w:r>
              <w:rPr>
                <w:rFonts w:ascii="仿宋_GB2312" w:hAnsi="仿宋_GB2312" w:eastAsia="仿宋_GB2312" w:cs="仿宋_GB2312"/>
              </w:rPr>
              <w:t>开户银行：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pPr>
              <w:pStyle w:val="6"/>
              <w:jc w:val="left"/>
            </w:pPr>
            <w:r>
              <w:rPr>
                <w:rFonts w:ascii="仿宋_GB2312" w:hAnsi="仿宋_GB2312" w:eastAsia="仿宋_GB2312" w:cs="仿宋_GB2312"/>
              </w:rPr>
              <w:t>账号：</w:t>
            </w:r>
          </w:p>
        </w:tc>
        <w:tc>
          <w:tcPr>
            <w:tcW w:w="4153" w:type="dxa"/>
          </w:tcPr>
          <w:p>
            <w:pPr>
              <w:pStyle w:val="6"/>
              <w:jc w:val="left"/>
            </w:pPr>
            <w:r>
              <w:rPr>
                <w:rFonts w:ascii="仿宋_GB2312" w:hAnsi="仿宋_GB2312" w:eastAsia="仿宋_GB2312" w:cs="仿宋_GB2312"/>
              </w:rPr>
              <w:t>账号：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pPr>
              <w:pStyle w:val="6"/>
              <w:ind w:firstLine="960"/>
              <w:jc w:val="right"/>
            </w:pPr>
            <w:r>
              <w:rPr>
                <w:rFonts w:ascii="仿宋_GB2312" w:hAnsi="仿宋_GB2312" w:eastAsia="仿宋_GB2312" w:cs="仿宋_GB2312"/>
              </w:rPr>
              <w:t>签订地点：</w:t>
            </w:r>
            <w:r>
              <w:rPr>
                <w:rFonts w:ascii="仿宋_GB2312" w:hAnsi="仿宋_GB2312" w:eastAsia="仿宋_GB2312" w:cs="仿宋_GB2312"/>
                <w:u w:val="single"/>
              </w:rPr>
              <w:t>　　　　　　　　　　</w:t>
            </w:r>
          </w:p>
          <w:p>
            <w:pPr>
              <w:pStyle w:val="6"/>
              <w:ind w:firstLine="960"/>
              <w:jc w:val="right"/>
            </w:pPr>
            <w:r>
              <w:rPr>
                <w:rFonts w:ascii="仿宋_GB2312" w:hAnsi="仿宋_GB2312" w:eastAsia="仿宋_GB2312" w:cs="仿宋_GB2312"/>
              </w:rPr>
              <w:t>签约日期：</w:t>
            </w:r>
            <w:r>
              <w:rPr>
                <w:rFonts w:ascii="仿宋_GB2312" w:hAnsi="仿宋_GB2312" w:eastAsia="仿宋_GB2312" w:cs="仿宋_GB2312"/>
                <w:u w:val="single"/>
              </w:rPr>
              <w:t>　　年　　月　　日</w:t>
            </w:r>
          </w:p>
        </w:tc>
      </w:tr>
    </w:tbl>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1.招标文件接受合同分包且投标人拟将合同分包的，应提供本协议；否则无须提供。</w:t>
      </w:r>
    </w:p>
    <w:p>
      <w:pPr>
        <w:pStyle w:val="6"/>
        <w:ind w:firstLine="480"/>
        <w:jc w:val="left"/>
      </w:pPr>
      <w:r>
        <w:rPr>
          <w:rFonts w:ascii="仿宋_GB2312" w:hAnsi="仿宋_GB2312" w:eastAsia="仿宋_GB2312" w:cs="仿宋_GB2312"/>
        </w:rPr>
        <w:t>2.本协议由委托代理人签字或盖章的，应按照本章载明的格式提供“单位授权书”。</w:t>
      </w:r>
    </w:p>
    <w:p>
      <w:pPr>
        <w:pStyle w:val="6"/>
        <w:ind w:firstLine="480"/>
        <w:jc w:val="left"/>
      </w:pPr>
      <w:r>
        <w:rPr>
          <w:rFonts w:ascii="仿宋_GB2312" w:hAnsi="仿宋_GB2312" w:eastAsia="仿宋_GB2312" w:cs="仿宋_GB2312"/>
        </w:rPr>
        <w:t>3.在以合同分包形式落实中小企业预留份额项目中，投标人除了要提供《中小企业声明函》，还需提供本协议。</w:t>
      </w:r>
    </w:p>
    <w:p>
      <w:pPr>
        <w:pStyle w:val="6"/>
        <w:ind w:firstLine="96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960"/>
        <w:jc w:val="center"/>
        <w:outlineLvl w:val="3"/>
      </w:pPr>
      <w:r>
        <w:rPr>
          <w:rFonts w:ascii="仿宋_GB2312" w:hAnsi="仿宋_GB2312" w:eastAsia="仿宋_GB2312" w:cs="仿宋_GB2312"/>
          <w:b/>
          <w:sz w:val="24"/>
        </w:rPr>
        <w:t>二-7其他资格证明文件（若有）</w:t>
      </w:r>
    </w:p>
    <w:p>
      <w:pPr>
        <w:pStyle w:val="6"/>
        <w:ind w:firstLine="960"/>
        <w:jc w:val="center"/>
        <w:outlineLvl w:val="3"/>
      </w:pPr>
      <w:r>
        <w:rPr>
          <w:rFonts w:ascii="仿宋_GB2312" w:hAnsi="仿宋_GB2312" w:eastAsia="仿宋_GB2312" w:cs="仿宋_GB2312"/>
          <w:b/>
          <w:sz w:val="24"/>
        </w:rPr>
        <w:t>二-7-①招标文件规定的其他资格证明文件（若有）</w:t>
      </w:r>
    </w:p>
    <w:p>
      <w:pPr>
        <w:pStyle w:val="6"/>
        <w:ind w:firstLine="480"/>
        <w:jc w:val="center"/>
      </w:pPr>
      <w:r>
        <w:rPr>
          <w:rFonts w:ascii="仿宋_GB2312" w:hAnsi="仿宋_GB2312" w:eastAsia="仿宋_GB2312" w:cs="仿宋_GB2312"/>
        </w:rPr>
        <w:t>编制说明</w:t>
      </w:r>
    </w:p>
    <w:p>
      <w:pPr>
        <w:pStyle w:val="6"/>
        <w:ind w:firstLine="480"/>
        <w:jc w:val="left"/>
      </w:pPr>
      <w:r>
        <w:rPr>
          <w:rFonts w:ascii="仿宋_GB2312" w:hAnsi="仿宋_GB2312" w:eastAsia="仿宋_GB2312" w:cs="仿宋_GB2312"/>
        </w:rPr>
        <w:t>除招标文件另有规定外，招标文件要求提交的除前述资格证明文件外的其他资格证明文件（若有）加盖投标人的单位公章后应在此项下提交。</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三、投标保证金</w:t>
      </w:r>
    </w:p>
    <w:p>
      <w:pPr>
        <w:pStyle w:val="6"/>
        <w:ind w:firstLine="480"/>
        <w:jc w:val="center"/>
      </w:pPr>
      <w:r>
        <w:rPr>
          <w:rFonts w:ascii="仿宋_GB2312" w:hAnsi="仿宋_GB2312" w:eastAsia="仿宋_GB2312" w:cs="仿宋_GB2312"/>
        </w:rPr>
        <w:t>编制说明</w:t>
      </w:r>
    </w:p>
    <w:p>
      <w:pPr>
        <w:pStyle w:val="6"/>
        <w:ind w:firstLine="480"/>
        <w:jc w:val="left"/>
      </w:pPr>
      <w:r>
        <w:rPr>
          <w:rFonts w:ascii="仿宋_GB2312" w:hAnsi="仿宋_GB2312" w:eastAsia="仿宋_GB2312" w:cs="仿宋_GB2312"/>
        </w:rPr>
        <w:t>1、在此项下提交的“投标保证金”材料可使用转账凭证复印件或从福建省政府采购网上公开信息系统中下载的有关原始页面的打印件。</w:t>
      </w:r>
    </w:p>
    <w:p>
      <w:pPr>
        <w:pStyle w:val="6"/>
        <w:ind w:firstLine="480"/>
        <w:jc w:val="left"/>
      </w:pPr>
      <w:r>
        <w:rPr>
          <w:rFonts w:ascii="仿宋_GB2312" w:hAnsi="仿宋_GB2312" w:eastAsia="仿宋_GB2312" w:cs="仿宋_GB2312"/>
        </w:rPr>
        <w:t>2、投标保证金是否已提交的认定按照招标文件第三章规定执行。</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封面格式(报价部分)</w:t>
      </w:r>
    </w:p>
    <w:p>
      <w:pPr>
        <w:pStyle w:val="6"/>
        <w:jc w:val="center"/>
        <w:outlineLvl w:val="0"/>
      </w:pPr>
      <w:r>
        <w:rPr>
          <w:rFonts w:ascii="仿宋_GB2312" w:hAnsi="仿宋_GB2312" w:eastAsia="仿宋_GB2312" w:cs="仿宋_GB2312"/>
          <w:b/>
          <w:sz w:val="48"/>
        </w:rPr>
        <w:t>福建省政府采购投标文件</w:t>
      </w:r>
    </w:p>
    <w:p>
      <w:pPr>
        <w:pStyle w:val="6"/>
        <w:jc w:val="center"/>
        <w:outlineLvl w:val="0"/>
      </w:pPr>
      <w:r>
        <w:rPr>
          <w:rFonts w:ascii="仿宋_GB2312" w:hAnsi="仿宋_GB2312" w:eastAsia="仿宋_GB2312" w:cs="仿宋_GB2312"/>
          <w:b/>
          <w:sz w:val="48"/>
        </w:rPr>
        <w:t>（报价部分）</w:t>
      </w:r>
      <w:r>
        <w:br w:type="textWrapping"/>
      </w:r>
      <w:r>
        <w:br w:type="textWrapping"/>
      </w:r>
    </w:p>
    <w:p>
      <w:pPr>
        <w:pStyle w:val="6"/>
        <w:jc w:val="center"/>
        <w:outlineLvl w:val="1"/>
      </w:pPr>
      <w:r>
        <w:rPr>
          <w:rFonts w:ascii="仿宋_GB2312" w:hAnsi="仿宋_GB2312" w:eastAsia="仿宋_GB2312" w:cs="仿宋_GB2312"/>
          <w:b/>
          <w:sz w:val="36"/>
        </w:rPr>
        <w:t>（填写正本或副本）</w:t>
      </w:r>
      <w:r>
        <w:br w:type="textWrapping"/>
      </w:r>
      <w:r>
        <w:br w:type="textWrapping"/>
      </w:r>
      <w:r>
        <w:br w:type="textWrapping"/>
      </w:r>
      <w:r>
        <w:br w:type="textWrapping"/>
      </w:r>
    </w:p>
    <w:p>
      <w:pPr>
        <w:pStyle w:val="6"/>
        <w:jc w:val="center"/>
        <w:outlineLvl w:val="2"/>
      </w:pPr>
      <w:r>
        <w:rPr>
          <w:rFonts w:ascii="仿宋_GB2312" w:hAnsi="仿宋_GB2312" w:eastAsia="仿宋_GB2312" w:cs="仿宋_GB2312"/>
          <w:b/>
          <w:sz w:val="28"/>
        </w:rPr>
        <w:t>项目名称：（由投标人填写）</w:t>
      </w:r>
    </w:p>
    <w:p>
      <w:pPr>
        <w:pStyle w:val="6"/>
        <w:jc w:val="center"/>
        <w:outlineLvl w:val="2"/>
      </w:pPr>
      <w:r>
        <w:rPr>
          <w:rFonts w:ascii="仿宋_GB2312" w:hAnsi="仿宋_GB2312" w:eastAsia="仿宋_GB2312" w:cs="仿宋_GB2312"/>
          <w:b/>
          <w:sz w:val="28"/>
        </w:rPr>
        <w:t>备案编号：（由投标人填写）</w:t>
      </w:r>
    </w:p>
    <w:p>
      <w:pPr>
        <w:pStyle w:val="6"/>
        <w:jc w:val="center"/>
        <w:outlineLvl w:val="2"/>
      </w:pPr>
      <w:r>
        <w:rPr>
          <w:rFonts w:ascii="仿宋_GB2312" w:hAnsi="仿宋_GB2312" w:eastAsia="仿宋_GB2312" w:cs="仿宋_GB2312"/>
          <w:b/>
          <w:sz w:val="28"/>
        </w:rPr>
        <w:t>项目编号：（由投标人填写）</w:t>
      </w:r>
    </w:p>
    <w:p>
      <w:pPr>
        <w:pStyle w:val="6"/>
        <w:jc w:val="center"/>
        <w:outlineLvl w:val="2"/>
      </w:pPr>
      <w:r>
        <w:rPr>
          <w:rFonts w:ascii="仿宋_GB2312" w:hAnsi="仿宋_GB2312" w:eastAsia="仿宋_GB2312" w:cs="仿宋_GB2312"/>
          <w:b/>
          <w:sz w:val="28"/>
        </w:rPr>
        <w:t>所投采购包：（由投标人填写）</w:t>
      </w:r>
    </w:p>
    <w:p>
      <w:pPr>
        <w:pStyle w:val="6"/>
        <w:jc w:val="center"/>
        <w:outlineLvl w:val="2"/>
      </w:pPr>
      <w:r>
        <w:rPr>
          <w:rFonts w:ascii="仿宋_GB2312" w:hAnsi="仿宋_GB2312" w:eastAsia="仿宋_GB2312" w:cs="仿宋_GB2312"/>
          <w:b/>
          <w:sz w:val="28"/>
        </w:rPr>
        <w:t>投标人：（填写“全称”）</w:t>
      </w:r>
    </w:p>
    <w:p>
      <w:pPr>
        <w:pStyle w:val="6"/>
        <w:jc w:val="center"/>
        <w:outlineLvl w:val="2"/>
      </w:pPr>
      <w:r>
        <w:rPr>
          <w:rFonts w:ascii="仿宋_GB2312" w:hAnsi="仿宋_GB2312" w:eastAsia="仿宋_GB2312" w:cs="仿宋_GB2312"/>
          <w:b/>
          <w:sz w:val="28"/>
        </w:rPr>
        <w:t>（由投标人填写）年（由投标人填写）月</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索引</w:t>
      </w:r>
    </w:p>
    <w:p>
      <w:pPr>
        <w:pStyle w:val="6"/>
        <w:ind w:firstLine="480"/>
        <w:jc w:val="left"/>
      </w:pPr>
      <w:r>
        <w:rPr>
          <w:rFonts w:ascii="仿宋_GB2312" w:hAnsi="仿宋_GB2312" w:eastAsia="仿宋_GB2312" w:cs="仿宋_GB2312"/>
        </w:rPr>
        <w:t>一、开标（报价）一览表</w:t>
      </w:r>
    </w:p>
    <w:p>
      <w:pPr>
        <w:pStyle w:val="6"/>
        <w:ind w:firstLine="480"/>
        <w:jc w:val="left"/>
      </w:pPr>
      <w:r>
        <w:rPr>
          <w:rFonts w:ascii="仿宋_GB2312" w:hAnsi="仿宋_GB2312" w:eastAsia="仿宋_GB2312" w:cs="仿宋_GB2312"/>
        </w:rPr>
        <w:t>二、投标（响应）报价明细表</w:t>
      </w:r>
    </w:p>
    <w:p>
      <w:pPr>
        <w:pStyle w:val="6"/>
        <w:ind w:firstLine="480"/>
        <w:jc w:val="left"/>
      </w:pPr>
      <w:r>
        <w:rPr>
          <w:rFonts w:ascii="仿宋_GB2312" w:hAnsi="仿宋_GB2312" w:eastAsia="仿宋_GB2312" w:cs="仿宋_GB2312"/>
        </w:rPr>
        <w:t>三、招标文件规定的价格扣除证明材料（若有）</w:t>
      </w:r>
    </w:p>
    <w:p>
      <w:pPr>
        <w:pStyle w:val="6"/>
        <w:ind w:firstLine="48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left"/>
        <w:outlineLvl w:val="0"/>
      </w:pPr>
      <w:r>
        <w:rPr>
          <w:rFonts w:ascii="仿宋_GB2312" w:hAnsi="仿宋_GB2312" w:eastAsia="仿宋_GB2312" w:cs="仿宋_GB2312"/>
          <w:b/>
          <w:sz w:val="48"/>
        </w:rPr>
        <w:t>开标（报价）一览表</w:t>
      </w:r>
    </w:p>
    <w:p>
      <w:pPr>
        <w:pStyle w:val="6"/>
        <w:ind w:right="1650"/>
        <w:jc w:val="left"/>
      </w:pPr>
      <w:r>
        <w:rPr>
          <w:rFonts w:ascii="仿宋_GB2312" w:hAnsi="仿宋_GB2312" w:eastAsia="仿宋_GB2312" w:cs="仿宋_GB2312"/>
        </w:rPr>
        <w:t>项目编号：[350101]FJQXZB[GK]2026001</w:t>
      </w:r>
    </w:p>
    <w:p>
      <w:pPr>
        <w:pStyle w:val="6"/>
        <w:spacing w:line="375" w:lineRule="exact"/>
        <w:jc w:val="left"/>
      </w:pPr>
      <w:r>
        <w:rPr>
          <w:rFonts w:ascii="仿宋_GB2312" w:hAnsi="仿宋_GB2312" w:eastAsia="仿宋_GB2312" w:cs="仿宋_GB2312"/>
        </w:rPr>
        <w:t>项目名称：城市道路彩色植物养护（2026）</w:t>
      </w:r>
    </w:p>
    <w:p>
      <w:pPr>
        <w:pStyle w:val="6"/>
        <w:spacing w:line="375" w:lineRule="exact"/>
        <w:jc w:val="left"/>
      </w:pPr>
      <w:r>
        <w:rPr>
          <w:rFonts w:ascii="仿宋_GB2312" w:hAnsi="仿宋_GB2312" w:eastAsia="仿宋_GB2312" w:cs="仿宋_GB2312"/>
        </w:rPr>
        <w:t>采购包：1(城市道路彩色植物养护（2026）（合同包二）)</w:t>
      </w:r>
    </w:p>
    <w:p>
      <w:pPr>
        <w:pStyle w:val="6"/>
        <w:spacing w:line="375" w:lineRule="exact"/>
        <w:jc w:val="left"/>
      </w:pPr>
      <w:r>
        <w:rPr>
          <w:rFonts w:ascii="仿宋_GB2312" w:hAnsi="仿宋_GB2312" w:eastAsia="仿宋_GB2312" w:cs="仿宋_GB2312"/>
        </w:rPr>
        <w:t>投标人（供应商）名称：</w:t>
      </w:r>
    </w:p>
    <w:p>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left"/>
            </w:pPr>
            <w:r>
              <w:rPr>
                <w:rFonts w:ascii="仿宋_GB2312" w:hAnsi="仿宋_GB2312" w:eastAsia="仿宋_GB2312" w:cs="仿宋_GB2312"/>
              </w:rPr>
              <w:t xml:space="preserve"> 序号</w:t>
            </w:r>
          </w:p>
        </w:tc>
        <w:tc>
          <w:tcPr>
            <w:tcW w:w="1661" w:type="dxa"/>
          </w:tcPr>
          <w:p>
            <w:pPr>
              <w:pStyle w:val="6"/>
              <w:jc w:val="left"/>
            </w:pPr>
            <w:r>
              <w:rPr>
                <w:rFonts w:ascii="仿宋_GB2312" w:hAnsi="仿宋_GB2312" w:eastAsia="仿宋_GB2312" w:cs="仿宋_GB2312"/>
              </w:rPr>
              <w:t xml:space="preserve"> 报价内容</w:t>
            </w:r>
          </w:p>
        </w:tc>
        <w:tc>
          <w:tcPr>
            <w:tcW w:w="1661" w:type="dxa"/>
          </w:tcPr>
          <w:p>
            <w:pPr>
              <w:pStyle w:val="6"/>
              <w:jc w:val="left"/>
            </w:pPr>
            <w:r>
              <w:rPr>
                <w:rFonts w:ascii="仿宋_GB2312" w:hAnsi="仿宋_GB2312" w:eastAsia="仿宋_GB2312" w:cs="仿宋_GB2312"/>
              </w:rPr>
              <w:t xml:space="preserve"> 最高限价</w:t>
            </w:r>
          </w:p>
        </w:tc>
        <w:tc>
          <w:tcPr>
            <w:tcW w:w="1661" w:type="dxa"/>
          </w:tcPr>
          <w:p>
            <w:pPr>
              <w:pStyle w:val="6"/>
              <w:jc w:val="left"/>
            </w:pPr>
            <w:r>
              <w:rPr>
                <w:rFonts w:ascii="仿宋_GB2312" w:hAnsi="仿宋_GB2312" w:eastAsia="仿宋_GB2312" w:cs="仿宋_GB2312"/>
              </w:rPr>
              <w:t xml:space="preserve"> 响应报价</w:t>
            </w:r>
          </w:p>
        </w:tc>
        <w:tc>
          <w:tcPr>
            <w:tcW w:w="1661" w:type="dxa"/>
          </w:tcPr>
          <w:p>
            <w:pPr>
              <w:pStyle w:val="6"/>
              <w:jc w:val="left"/>
            </w:pPr>
            <w:r>
              <w:rPr>
                <w:rFonts w:ascii="仿宋_GB2312" w:hAnsi="仿宋_GB2312" w:eastAsia="仿宋_GB2312" w:cs="仿宋_GB2312"/>
              </w:rPr>
              <w:t xml:space="preserve"> 价款形式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left"/>
            </w:pPr>
            <w:r>
              <w:rPr>
                <w:rFonts w:ascii="仿宋_GB2312" w:hAnsi="仿宋_GB2312" w:eastAsia="仿宋_GB2312" w:cs="仿宋_GB2312"/>
              </w:rPr>
              <w:t xml:space="preserve"> 1</w:t>
            </w:r>
          </w:p>
        </w:tc>
        <w:tc>
          <w:tcPr>
            <w:tcW w:w="1661" w:type="dxa"/>
          </w:tcPr>
          <w:p>
            <w:pPr>
              <w:pStyle w:val="6"/>
              <w:jc w:val="left"/>
            </w:pPr>
            <w:r>
              <w:rPr>
                <w:rFonts w:ascii="仿宋_GB2312" w:hAnsi="仿宋_GB2312" w:eastAsia="仿宋_GB2312" w:cs="仿宋_GB2312"/>
              </w:rPr>
              <w:t xml:space="preserve"> 城市道路彩色植物养护（2026）（合同包二）</w:t>
            </w:r>
          </w:p>
        </w:tc>
        <w:tc>
          <w:tcPr>
            <w:tcW w:w="1661" w:type="dxa"/>
          </w:tcPr>
          <w:p>
            <w:pPr>
              <w:pStyle w:val="6"/>
              <w:jc w:val="left"/>
            </w:pPr>
            <w:r>
              <w:rPr>
                <w:rFonts w:ascii="仿宋_GB2312" w:hAnsi="仿宋_GB2312" w:eastAsia="仿宋_GB2312" w:cs="仿宋_GB2312"/>
              </w:rPr>
              <w:t xml:space="preserve"> 4975468  元</w:t>
            </w:r>
          </w:p>
        </w:tc>
        <w:tc>
          <w:tcPr>
            <w:tcW w:w="1661" w:type="dxa"/>
          </w:tcPr>
          <w:p>
            <w:pPr>
              <w:pStyle w:val="6"/>
              <w:jc w:val="left"/>
            </w:pPr>
            <w:r>
              <w:rPr>
                <w:rFonts w:ascii="仿宋_GB2312" w:hAnsi="仿宋_GB2312" w:eastAsia="仿宋_GB2312" w:cs="仿宋_GB2312"/>
              </w:rPr>
              <w:t xml:space="preserve"> 「汇总引用」  元</w:t>
            </w:r>
          </w:p>
        </w:tc>
        <w:tc>
          <w:tcPr>
            <w:tcW w:w="1661" w:type="dxa"/>
          </w:tcPr>
          <w:p>
            <w:pPr>
              <w:pStyle w:val="6"/>
              <w:jc w:val="left"/>
            </w:pPr>
            <w:r>
              <w:rPr>
                <w:rFonts w:ascii="仿宋_GB2312" w:hAnsi="仿宋_GB2312" w:eastAsia="仿宋_GB2312" w:cs="仿宋_GB2312"/>
              </w:rPr>
              <w:t xml:space="preserve"> 总价</w:t>
            </w:r>
          </w:p>
        </w:tc>
      </w:tr>
    </w:tbl>
    <w:p>
      <w:pPr>
        <w:pStyle w:val="6"/>
        <w:jc w:val="left"/>
      </w:pPr>
      <w:r>
        <w:rPr>
          <w:rFonts w:ascii="仿宋_GB2312" w:hAnsi="仿宋_GB2312" w:eastAsia="仿宋_GB2312" w:cs="仿宋_GB2312"/>
        </w:rPr>
        <w:t>备注：无</w:t>
      </w:r>
    </w:p>
    <w:p>
      <w:pPr>
        <w:pStyle w:val="6"/>
        <w:jc w:val="left"/>
      </w:pPr>
      <w:r>
        <w:rPr>
          <w:rFonts w:ascii="仿宋_GB2312" w:hAnsi="仿宋_GB2312" w:eastAsia="仿宋_GB2312" w:cs="仿宋_GB2312"/>
        </w:rPr>
        <w:t>时间：     年     月     日</w:t>
      </w:r>
    </w:p>
    <w:p>
      <w:pPr>
        <w:pStyle w:val="6"/>
        <w:jc w:val="left"/>
      </w:pPr>
      <w:r>
        <w:rPr>
          <w:rFonts w:ascii="仿宋_GB2312" w:hAnsi="仿宋_GB2312" w:eastAsia="仿宋_GB2312" w:cs="仿宋_GB2312"/>
        </w:rPr>
        <w:t xml:space="preserve">签章：                     </w:t>
      </w:r>
    </w:p>
    <w:p>
      <w:pPr>
        <w:pStyle w:val="6"/>
        <w:jc w:val="left"/>
        <w:outlineLvl w:val="0"/>
      </w:pPr>
      <w:r>
        <w:rPr>
          <w:rFonts w:ascii="仿宋_GB2312" w:hAnsi="仿宋_GB2312" w:eastAsia="仿宋_GB2312" w:cs="仿宋_GB2312"/>
          <w:b/>
          <w:sz w:val="48"/>
        </w:rPr>
        <w:t>投标（响应）报价明细表</w:t>
      </w:r>
    </w:p>
    <w:p>
      <w:pPr>
        <w:pStyle w:val="6"/>
        <w:jc w:val="left"/>
      </w:pPr>
      <w:r>
        <w:rPr>
          <w:rFonts w:ascii="仿宋_GB2312" w:hAnsi="仿宋_GB2312" w:eastAsia="仿宋_GB2312" w:cs="仿宋_GB2312"/>
        </w:rPr>
        <w:t>项目编号：[350101]FJQXZB[GK]2026001</w:t>
      </w:r>
    </w:p>
    <w:p>
      <w:pPr>
        <w:pStyle w:val="6"/>
        <w:jc w:val="left"/>
      </w:pPr>
      <w:r>
        <w:rPr>
          <w:rFonts w:ascii="仿宋_GB2312" w:hAnsi="仿宋_GB2312" w:eastAsia="仿宋_GB2312" w:cs="仿宋_GB2312"/>
        </w:rPr>
        <w:t>项目名称：城市道路彩色植物养护（2026）</w:t>
      </w:r>
    </w:p>
    <w:p>
      <w:pPr>
        <w:pStyle w:val="6"/>
        <w:jc w:val="left"/>
      </w:pPr>
      <w:r>
        <w:rPr>
          <w:rFonts w:ascii="仿宋_GB2312" w:hAnsi="仿宋_GB2312" w:eastAsia="仿宋_GB2312" w:cs="仿宋_GB2312"/>
        </w:rPr>
        <w:t>采购包：城市道路彩色植物养护（2026）（合同包二）</w:t>
      </w:r>
    </w:p>
    <w:p>
      <w:pPr>
        <w:pStyle w:val="6"/>
        <w:jc w:val="left"/>
      </w:pPr>
      <w:r>
        <w:rPr>
          <w:rFonts w:ascii="仿宋_GB2312" w:hAnsi="仿宋_GB2312" w:eastAsia="仿宋_GB2312" w:cs="仿宋_GB2312"/>
        </w:rPr>
        <w:t>投标人名称：</w:t>
      </w:r>
    </w:p>
    <w:p>
      <w:pPr>
        <w:pStyle w:val="6"/>
        <w:jc w:val="left"/>
      </w:pPr>
      <w:r>
        <w:rPr>
          <w:rFonts w:ascii="仿宋_GB2312" w:hAnsi="仿宋_GB2312" w:eastAsia="仿宋_GB2312" w:cs="仿宋_GB2312"/>
        </w:rPr>
        <w:t xml:space="preserve"> 城市道路彩色植物养护（2026）（合同包二）</w:t>
      </w:r>
    </w:p>
    <w:p>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94"/>
        <w:gridCol w:w="730"/>
        <w:gridCol w:w="712"/>
        <w:gridCol w:w="712"/>
        <w:gridCol w:w="712"/>
        <w:gridCol w:w="712"/>
        <w:gridCol w:w="916"/>
        <w:gridCol w:w="712"/>
        <w:gridCol w:w="1216"/>
        <w:gridCol w:w="694"/>
        <w:gridCol w:w="71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序号</w:t>
            </w:r>
          </w:p>
        </w:tc>
        <w:tc>
          <w:tcPr>
            <w:tcW w:w="755" w:type="dxa"/>
          </w:tcPr>
          <w:p>
            <w:pPr>
              <w:pStyle w:val="6"/>
              <w:jc w:val="left"/>
            </w:pPr>
            <w:r>
              <w:rPr>
                <w:rFonts w:ascii="仿宋_GB2312" w:hAnsi="仿宋_GB2312" w:eastAsia="仿宋_GB2312" w:cs="仿宋_GB2312"/>
              </w:rPr>
              <w:t xml:space="preserve"> 服务名称</w:t>
            </w:r>
          </w:p>
        </w:tc>
        <w:tc>
          <w:tcPr>
            <w:tcW w:w="755" w:type="dxa"/>
          </w:tcPr>
          <w:p>
            <w:pPr>
              <w:pStyle w:val="6"/>
              <w:jc w:val="left"/>
            </w:pPr>
            <w:r>
              <w:rPr>
                <w:rFonts w:ascii="仿宋_GB2312" w:hAnsi="仿宋_GB2312" w:eastAsia="仿宋_GB2312" w:cs="仿宋_GB2312"/>
              </w:rPr>
              <w:t xml:space="preserve"> 服务范围</w:t>
            </w:r>
          </w:p>
        </w:tc>
        <w:tc>
          <w:tcPr>
            <w:tcW w:w="755" w:type="dxa"/>
          </w:tcPr>
          <w:p>
            <w:pPr>
              <w:pStyle w:val="6"/>
              <w:jc w:val="left"/>
            </w:pPr>
            <w:r>
              <w:rPr>
                <w:rFonts w:ascii="仿宋_GB2312" w:hAnsi="仿宋_GB2312" w:eastAsia="仿宋_GB2312" w:cs="仿宋_GB2312"/>
              </w:rPr>
              <w:t xml:space="preserve"> 服务要求</w:t>
            </w:r>
          </w:p>
        </w:tc>
        <w:tc>
          <w:tcPr>
            <w:tcW w:w="755" w:type="dxa"/>
          </w:tcPr>
          <w:p>
            <w:pPr>
              <w:pStyle w:val="6"/>
              <w:jc w:val="left"/>
            </w:pPr>
            <w:r>
              <w:rPr>
                <w:rFonts w:ascii="仿宋_GB2312" w:hAnsi="仿宋_GB2312" w:eastAsia="仿宋_GB2312" w:cs="仿宋_GB2312"/>
              </w:rPr>
              <w:t xml:space="preserve"> 服务时间</w:t>
            </w:r>
          </w:p>
        </w:tc>
        <w:tc>
          <w:tcPr>
            <w:tcW w:w="755" w:type="dxa"/>
          </w:tcPr>
          <w:p>
            <w:pPr>
              <w:pStyle w:val="6"/>
              <w:jc w:val="left"/>
            </w:pPr>
            <w:r>
              <w:rPr>
                <w:rFonts w:ascii="仿宋_GB2312" w:hAnsi="仿宋_GB2312" w:eastAsia="仿宋_GB2312" w:cs="仿宋_GB2312"/>
              </w:rPr>
              <w:t xml:space="preserve"> 服务标准</w:t>
            </w:r>
          </w:p>
        </w:tc>
        <w:tc>
          <w:tcPr>
            <w:tcW w:w="755" w:type="dxa"/>
          </w:tcPr>
          <w:p>
            <w:pPr>
              <w:pStyle w:val="6"/>
              <w:jc w:val="left"/>
            </w:pPr>
            <w:r>
              <w:rPr>
                <w:rFonts w:ascii="仿宋_GB2312" w:hAnsi="仿宋_GB2312" w:eastAsia="仿宋_GB2312" w:cs="仿宋_GB2312"/>
              </w:rPr>
              <w:t xml:space="preserve"> 最高限价</w:t>
            </w:r>
          </w:p>
        </w:tc>
        <w:tc>
          <w:tcPr>
            <w:tcW w:w="755" w:type="dxa"/>
          </w:tcPr>
          <w:p>
            <w:pPr>
              <w:pStyle w:val="6"/>
              <w:jc w:val="left"/>
            </w:pPr>
            <w:r>
              <w:rPr>
                <w:rFonts w:ascii="仿宋_GB2312" w:hAnsi="仿宋_GB2312" w:eastAsia="仿宋_GB2312" w:cs="仿宋_GB2312"/>
              </w:rPr>
              <w:t xml:space="preserve"> 单价</w:t>
            </w:r>
          </w:p>
        </w:tc>
        <w:tc>
          <w:tcPr>
            <w:tcW w:w="755" w:type="dxa"/>
          </w:tcPr>
          <w:p>
            <w:pPr>
              <w:pStyle w:val="6"/>
              <w:jc w:val="left"/>
            </w:pPr>
            <w:r>
              <w:rPr>
                <w:rFonts w:ascii="仿宋_GB2312" w:hAnsi="仿宋_GB2312" w:eastAsia="仿宋_GB2312" w:cs="仿宋_GB2312"/>
              </w:rPr>
              <w:t xml:space="preserve"> 数量</w:t>
            </w:r>
          </w:p>
        </w:tc>
        <w:tc>
          <w:tcPr>
            <w:tcW w:w="755" w:type="dxa"/>
          </w:tcPr>
          <w:p>
            <w:pPr>
              <w:pStyle w:val="6"/>
              <w:jc w:val="left"/>
            </w:pPr>
            <w:r>
              <w:rPr>
                <w:rFonts w:ascii="仿宋_GB2312" w:hAnsi="仿宋_GB2312" w:eastAsia="仿宋_GB2312" w:cs="仿宋_GB2312"/>
              </w:rPr>
              <w:t xml:space="preserve"> 计量单位</w:t>
            </w:r>
          </w:p>
        </w:tc>
        <w:tc>
          <w:tcPr>
            <w:tcW w:w="755" w:type="dxa"/>
          </w:tcPr>
          <w:p>
            <w:pPr>
              <w:pStyle w:val="6"/>
              <w:jc w:val="left"/>
            </w:pPr>
            <w:r>
              <w:rPr>
                <w:rFonts w:ascii="仿宋_GB2312" w:hAnsi="仿宋_GB2312" w:eastAsia="仿宋_GB2312" w:cs="仿宋_GB2312"/>
              </w:rPr>
              <w:t xml:space="preserve"> 总价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w:t>
            </w:r>
          </w:p>
        </w:tc>
        <w:tc>
          <w:tcPr>
            <w:tcW w:w="755" w:type="dxa"/>
          </w:tcPr>
          <w:p>
            <w:pPr>
              <w:pStyle w:val="6"/>
              <w:jc w:val="left"/>
            </w:pPr>
            <w:r>
              <w:rPr>
                <w:rFonts w:ascii="仿宋_GB2312" w:hAnsi="仿宋_GB2312" w:eastAsia="仿宋_GB2312" w:cs="仿宋_GB2312"/>
              </w:rPr>
              <w:t xml:space="preserve"> 花箱莳花【位置：华林路中央隔离栏花箱】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206400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172.0000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2</w:t>
            </w:r>
          </w:p>
        </w:tc>
        <w:tc>
          <w:tcPr>
            <w:tcW w:w="755" w:type="dxa"/>
          </w:tcPr>
          <w:p>
            <w:pPr>
              <w:pStyle w:val="6"/>
              <w:jc w:val="left"/>
            </w:pPr>
            <w:r>
              <w:rPr>
                <w:rFonts w:ascii="仿宋_GB2312" w:hAnsi="仿宋_GB2312" w:eastAsia="仿宋_GB2312" w:cs="仿宋_GB2312"/>
              </w:rPr>
              <w:t xml:space="preserve"> 花箱组合花化【位置：华林路中央隔离栏花箱】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146902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98.0000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3</w:t>
            </w:r>
          </w:p>
        </w:tc>
        <w:tc>
          <w:tcPr>
            <w:tcW w:w="755" w:type="dxa"/>
          </w:tcPr>
          <w:p>
            <w:pPr>
              <w:pStyle w:val="6"/>
              <w:jc w:val="left"/>
            </w:pPr>
            <w:r>
              <w:rPr>
                <w:rFonts w:ascii="仿宋_GB2312" w:hAnsi="仿宋_GB2312" w:eastAsia="仿宋_GB2312" w:cs="仿宋_GB2312"/>
              </w:rPr>
              <w:t xml:space="preserve"> 绿地莳花A【位置：五四路沿线花坛】</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300000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250.0000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4</w:t>
            </w:r>
          </w:p>
        </w:tc>
        <w:tc>
          <w:tcPr>
            <w:tcW w:w="755" w:type="dxa"/>
          </w:tcPr>
          <w:p>
            <w:pPr>
              <w:pStyle w:val="6"/>
              <w:jc w:val="left"/>
            </w:pPr>
            <w:r>
              <w:rPr>
                <w:rFonts w:ascii="仿宋_GB2312" w:hAnsi="仿宋_GB2312" w:eastAsia="仿宋_GB2312" w:cs="仿宋_GB2312"/>
              </w:rPr>
              <w:t xml:space="preserve"> 花箱莳花【位置：五四路和五一路中央隔离栏花箱】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582000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485.0000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5</w:t>
            </w:r>
          </w:p>
        </w:tc>
        <w:tc>
          <w:tcPr>
            <w:tcW w:w="755" w:type="dxa"/>
          </w:tcPr>
          <w:p>
            <w:pPr>
              <w:pStyle w:val="6"/>
              <w:jc w:val="left"/>
            </w:pPr>
            <w:r>
              <w:rPr>
                <w:rFonts w:ascii="仿宋_GB2312" w:hAnsi="仿宋_GB2312" w:eastAsia="仿宋_GB2312" w:cs="仿宋_GB2312"/>
              </w:rPr>
              <w:t xml:space="preserve"> 花箱组合花化【位置：五四路和五一路中央隔离栏花箱】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335776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224.0000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6</w:t>
            </w:r>
          </w:p>
        </w:tc>
        <w:tc>
          <w:tcPr>
            <w:tcW w:w="755" w:type="dxa"/>
          </w:tcPr>
          <w:p>
            <w:pPr>
              <w:pStyle w:val="6"/>
              <w:jc w:val="left"/>
            </w:pPr>
            <w:r>
              <w:rPr>
                <w:rFonts w:ascii="仿宋_GB2312" w:hAnsi="仿宋_GB2312" w:eastAsia="仿宋_GB2312" w:cs="仿宋_GB2312"/>
              </w:rPr>
              <w:t xml:space="preserve"> 绿地莳花A【位置：五一路沿线花坛】</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118800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99.0000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7</w:t>
            </w:r>
          </w:p>
        </w:tc>
        <w:tc>
          <w:tcPr>
            <w:tcW w:w="755" w:type="dxa"/>
          </w:tcPr>
          <w:p>
            <w:pPr>
              <w:pStyle w:val="6"/>
              <w:jc w:val="left"/>
            </w:pPr>
            <w:r>
              <w:rPr>
                <w:rFonts w:ascii="仿宋_GB2312" w:hAnsi="仿宋_GB2312" w:eastAsia="仿宋_GB2312" w:cs="仿宋_GB2312"/>
              </w:rPr>
              <w:t xml:space="preserve"> 绿地莳花A【位置：八一七北路沿线】</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498000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415.0000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8</w:t>
            </w:r>
          </w:p>
        </w:tc>
        <w:tc>
          <w:tcPr>
            <w:tcW w:w="755" w:type="dxa"/>
          </w:tcPr>
          <w:p>
            <w:pPr>
              <w:pStyle w:val="6"/>
              <w:jc w:val="left"/>
            </w:pPr>
            <w:r>
              <w:rPr>
                <w:rFonts w:ascii="仿宋_GB2312" w:hAnsi="仿宋_GB2312" w:eastAsia="仿宋_GB2312" w:cs="仿宋_GB2312"/>
              </w:rPr>
              <w:t xml:space="preserve"> 绿地莳花A【位置：五一广场斜坡】</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1008000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840.0000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9</w:t>
            </w:r>
          </w:p>
        </w:tc>
        <w:tc>
          <w:tcPr>
            <w:tcW w:w="755" w:type="dxa"/>
          </w:tcPr>
          <w:p>
            <w:pPr>
              <w:pStyle w:val="6"/>
              <w:jc w:val="left"/>
            </w:pPr>
            <w:r>
              <w:rPr>
                <w:rFonts w:ascii="仿宋_GB2312" w:hAnsi="仿宋_GB2312" w:eastAsia="仿宋_GB2312" w:cs="仿宋_GB2312"/>
              </w:rPr>
              <w:t xml:space="preserve"> 花箱莳花【位置：五一广场不锈钢花箱】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159600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133.0000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10</w:t>
            </w:r>
          </w:p>
        </w:tc>
        <w:tc>
          <w:tcPr>
            <w:tcW w:w="755" w:type="dxa"/>
          </w:tcPr>
          <w:p>
            <w:pPr>
              <w:pStyle w:val="6"/>
              <w:jc w:val="left"/>
            </w:pPr>
            <w:r>
              <w:rPr>
                <w:rFonts w:ascii="仿宋_GB2312" w:hAnsi="仿宋_GB2312" w:eastAsia="仿宋_GB2312" w:cs="仿宋_GB2312"/>
              </w:rPr>
              <w:t xml:space="preserve"> 绿地莳花A【位置：五一广场绿地】</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600000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500.0000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11</w:t>
            </w:r>
          </w:p>
        </w:tc>
        <w:tc>
          <w:tcPr>
            <w:tcW w:w="755" w:type="dxa"/>
          </w:tcPr>
          <w:p>
            <w:pPr>
              <w:pStyle w:val="6"/>
              <w:jc w:val="left"/>
            </w:pPr>
            <w:r>
              <w:rPr>
                <w:rFonts w:ascii="仿宋_GB2312" w:hAnsi="仿宋_GB2312" w:eastAsia="仿宋_GB2312" w:cs="仿宋_GB2312"/>
              </w:rPr>
              <w:t xml:space="preserve"> 绿地莳花A【位置：古田路沿线】</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162000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135.0000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12</w:t>
            </w:r>
          </w:p>
        </w:tc>
        <w:tc>
          <w:tcPr>
            <w:tcW w:w="755" w:type="dxa"/>
          </w:tcPr>
          <w:p>
            <w:pPr>
              <w:pStyle w:val="6"/>
              <w:jc w:val="left"/>
            </w:pPr>
            <w:r>
              <w:rPr>
                <w:rFonts w:ascii="仿宋_GB2312" w:hAnsi="仿宋_GB2312" w:eastAsia="仿宋_GB2312" w:cs="仿宋_GB2312"/>
              </w:rPr>
              <w:t xml:space="preserve"> 绿地莳花A【位置：南门环岛】</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164400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137.0000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13</w:t>
            </w:r>
          </w:p>
        </w:tc>
        <w:tc>
          <w:tcPr>
            <w:tcW w:w="755" w:type="dxa"/>
          </w:tcPr>
          <w:p>
            <w:pPr>
              <w:pStyle w:val="6"/>
              <w:jc w:val="left"/>
            </w:pPr>
            <w:r>
              <w:rPr>
                <w:rFonts w:ascii="仿宋_GB2312" w:hAnsi="仿宋_GB2312" w:eastAsia="仿宋_GB2312" w:cs="仿宋_GB2312"/>
              </w:rPr>
              <w:t xml:space="preserve"> 绿地莳花A【位置：八一七中路沿线】</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30000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25.0000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14</w:t>
            </w:r>
          </w:p>
        </w:tc>
        <w:tc>
          <w:tcPr>
            <w:tcW w:w="755" w:type="dxa"/>
          </w:tcPr>
          <w:p>
            <w:pPr>
              <w:pStyle w:val="6"/>
              <w:jc w:val="left"/>
            </w:pPr>
            <w:r>
              <w:rPr>
                <w:rFonts w:ascii="仿宋_GB2312" w:hAnsi="仿宋_GB2312" w:eastAsia="仿宋_GB2312" w:cs="仿宋_GB2312"/>
              </w:rPr>
              <w:t xml:space="preserve"> 绿地莳花A【位置：白马南路中分带】</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224400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187.0000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15</w:t>
            </w:r>
          </w:p>
        </w:tc>
        <w:tc>
          <w:tcPr>
            <w:tcW w:w="755" w:type="dxa"/>
          </w:tcPr>
          <w:p>
            <w:pPr>
              <w:pStyle w:val="6"/>
              <w:jc w:val="left"/>
            </w:pPr>
            <w:r>
              <w:rPr>
                <w:rFonts w:ascii="仿宋_GB2312" w:hAnsi="仿宋_GB2312" w:eastAsia="仿宋_GB2312" w:cs="仿宋_GB2312"/>
              </w:rPr>
              <w:t xml:space="preserve"> 花箱莳花【位置：八一七南路中分带花箱】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38400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32.0000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16</w:t>
            </w:r>
          </w:p>
        </w:tc>
        <w:tc>
          <w:tcPr>
            <w:tcW w:w="755" w:type="dxa"/>
          </w:tcPr>
          <w:p>
            <w:pPr>
              <w:pStyle w:val="6"/>
              <w:jc w:val="left"/>
            </w:pPr>
            <w:r>
              <w:rPr>
                <w:rFonts w:ascii="仿宋_GB2312" w:hAnsi="仿宋_GB2312" w:eastAsia="仿宋_GB2312" w:cs="仿宋_GB2312"/>
              </w:rPr>
              <w:t xml:space="preserve"> 花箱护栏事故恢复（每次每米）</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78400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200.0000</w:t>
            </w:r>
          </w:p>
        </w:tc>
        <w:tc>
          <w:tcPr>
            <w:tcW w:w="755" w:type="dxa"/>
          </w:tcPr>
          <w:p>
            <w:pPr>
              <w:pStyle w:val="6"/>
              <w:jc w:val="left"/>
            </w:pPr>
            <w:r>
              <w:rPr>
                <w:rFonts w:ascii="仿宋_GB2312" w:hAnsi="仿宋_GB2312" w:eastAsia="仿宋_GB2312" w:cs="仿宋_GB2312"/>
              </w:rPr>
              <w:t xml:space="preserve"> m</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17</w:t>
            </w:r>
          </w:p>
        </w:tc>
        <w:tc>
          <w:tcPr>
            <w:tcW w:w="755" w:type="dxa"/>
          </w:tcPr>
          <w:p>
            <w:pPr>
              <w:pStyle w:val="6"/>
              <w:jc w:val="left"/>
            </w:pPr>
            <w:r>
              <w:rPr>
                <w:rFonts w:ascii="仿宋_GB2312" w:hAnsi="仿宋_GB2312" w:eastAsia="仿宋_GB2312" w:cs="仿宋_GB2312"/>
              </w:rPr>
              <w:t xml:space="preserve"> 花箱护栏清洗（每次每米）</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120000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12000.0000</w:t>
            </w:r>
          </w:p>
        </w:tc>
        <w:tc>
          <w:tcPr>
            <w:tcW w:w="755" w:type="dxa"/>
          </w:tcPr>
          <w:p>
            <w:pPr>
              <w:pStyle w:val="6"/>
              <w:jc w:val="left"/>
            </w:pPr>
            <w:r>
              <w:rPr>
                <w:rFonts w:ascii="仿宋_GB2312" w:hAnsi="仿宋_GB2312" w:eastAsia="仿宋_GB2312" w:cs="仿宋_GB2312"/>
              </w:rPr>
              <w:t xml:space="preserve"> m</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18</w:t>
            </w:r>
          </w:p>
        </w:tc>
        <w:tc>
          <w:tcPr>
            <w:tcW w:w="755" w:type="dxa"/>
          </w:tcPr>
          <w:p>
            <w:pPr>
              <w:pStyle w:val="6"/>
              <w:jc w:val="left"/>
            </w:pPr>
            <w:r>
              <w:rPr>
                <w:rFonts w:ascii="仿宋_GB2312" w:hAnsi="仿宋_GB2312" w:eastAsia="仿宋_GB2312" w:cs="仿宋_GB2312"/>
              </w:rPr>
              <w:t xml:space="preserve"> 五一广场花箱莳花搬移（每次每个）</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15480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30.0000</w:t>
            </w:r>
          </w:p>
        </w:tc>
        <w:tc>
          <w:tcPr>
            <w:tcW w:w="755" w:type="dxa"/>
          </w:tcPr>
          <w:p>
            <w:pPr>
              <w:pStyle w:val="6"/>
              <w:jc w:val="left"/>
            </w:pPr>
            <w:r>
              <w:rPr>
                <w:rFonts w:ascii="仿宋_GB2312" w:hAnsi="仿宋_GB2312" w:eastAsia="仿宋_GB2312" w:cs="仿宋_GB2312"/>
              </w:rPr>
              <w:t xml:space="preserve"> 个</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19</w:t>
            </w:r>
          </w:p>
        </w:tc>
        <w:tc>
          <w:tcPr>
            <w:tcW w:w="755" w:type="dxa"/>
          </w:tcPr>
          <w:p>
            <w:pPr>
              <w:pStyle w:val="6"/>
              <w:jc w:val="left"/>
            </w:pPr>
            <w:r>
              <w:rPr>
                <w:rFonts w:ascii="仿宋_GB2312" w:hAnsi="仿宋_GB2312" w:eastAsia="仿宋_GB2312" w:cs="仿宋_GB2312"/>
              </w:rPr>
              <w:t xml:space="preserve"> 新装栏杆（每次每米）</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26910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90.0000</w:t>
            </w:r>
          </w:p>
        </w:tc>
        <w:tc>
          <w:tcPr>
            <w:tcW w:w="755" w:type="dxa"/>
          </w:tcPr>
          <w:p>
            <w:pPr>
              <w:pStyle w:val="6"/>
              <w:jc w:val="left"/>
            </w:pPr>
            <w:r>
              <w:rPr>
                <w:rFonts w:ascii="仿宋_GB2312" w:hAnsi="仿宋_GB2312" w:eastAsia="仿宋_GB2312" w:cs="仿宋_GB2312"/>
              </w:rPr>
              <w:t xml:space="preserve"> m</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20</w:t>
            </w:r>
          </w:p>
        </w:tc>
        <w:tc>
          <w:tcPr>
            <w:tcW w:w="755" w:type="dxa"/>
          </w:tcPr>
          <w:p>
            <w:pPr>
              <w:pStyle w:val="6"/>
              <w:jc w:val="left"/>
            </w:pPr>
            <w:r>
              <w:rPr>
                <w:rFonts w:ascii="仿宋_GB2312" w:hAnsi="仿宋_GB2312" w:eastAsia="仿宋_GB2312" w:cs="仿宋_GB2312"/>
              </w:rPr>
              <w:t xml:space="preserve"> 新增氛围布置、节点、重要路段及应急任务等费用</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160000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1.0000</w:t>
            </w:r>
          </w:p>
        </w:tc>
        <w:tc>
          <w:tcPr>
            <w:tcW w:w="755" w:type="dxa"/>
          </w:tcPr>
          <w:p>
            <w:pPr>
              <w:pStyle w:val="6"/>
              <w:jc w:val="left"/>
            </w:pPr>
            <w:r>
              <w:rPr>
                <w:rFonts w:ascii="仿宋_GB2312" w:hAnsi="仿宋_GB2312" w:eastAsia="仿宋_GB2312" w:cs="仿宋_GB2312"/>
              </w:rPr>
              <w:t xml:space="preserve"> 项</w:t>
            </w:r>
          </w:p>
        </w:tc>
        <w:tc>
          <w:tcPr>
            <w:tcW w:w="755" w:type="dxa"/>
          </w:tcPr>
          <w:p>
            <w:pPr>
              <w:pStyle w:val="6"/>
              <w:jc w:val="left"/>
            </w:pPr>
            <w:r>
              <w:rPr>
                <w:rFonts w:ascii="仿宋_GB2312" w:hAnsi="仿宋_GB2312" w:eastAsia="仿宋_GB2312" w:cs="仿宋_GB2312"/>
              </w:rPr>
              <w:t xml:space="preserve"> {供应商响应}  元</w:t>
            </w:r>
          </w:p>
        </w:tc>
      </w:tr>
    </w:tbl>
    <w:p>
      <w:pPr>
        <w:pStyle w:val="6"/>
        <w:jc w:val="left"/>
      </w:pPr>
      <w:r>
        <w:rPr>
          <w:rFonts w:ascii="仿宋_GB2312" w:hAnsi="仿宋_GB2312" w:eastAsia="仿宋_GB2312" w:cs="仿宋_GB2312"/>
        </w:rPr>
        <w:t>合计：</w:t>
      </w:r>
    </w:p>
    <w:p>
      <w:pPr>
        <w:pStyle w:val="6"/>
        <w:jc w:val="left"/>
      </w:pPr>
      <w:r>
        <w:rPr>
          <w:rFonts w:ascii="仿宋_GB2312" w:hAnsi="仿宋_GB2312" w:eastAsia="仿宋_GB2312" w:cs="仿宋_GB2312"/>
        </w:rPr>
        <w:t>备注：无</w:t>
      </w:r>
    </w:p>
    <w:p>
      <w:pPr>
        <w:pStyle w:val="6"/>
        <w:jc w:val="left"/>
      </w:pPr>
      <w:r>
        <w:rPr>
          <w:rFonts w:ascii="仿宋_GB2312" w:hAnsi="仿宋_GB2312" w:eastAsia="仿宋_GB2312" w:cs="仿宋_GB2312"/>
        </w:rPr>
        <w:t>时间：     年     月     日</w:t>
      </w:r>
    </w:p>
    <w:p>
      <w:pPr>
        <w:pStyle w:val="6"/>
        <w:jc w:val="left"/>
      </w:pPr>
      <w:r>
        <w:rPr>
          <w:rFonts w:ascii="仿宋_GB2312" w:hAnsi="仿宋_GB2312" w:eastAsia="仿宋_GB2312" w:cs="仿宋_GB2312"/>
        </w:rPr>
        <w:t xml:space="preserve">签章：                     </w:t>
      </w:r>
    </w:p>
    <w:p>
      <w:pPr>
        <w:pStyle w:val="6"/>
        <w:jc w:val="left"/>
        <w:outlineLvl w:val="0"/>
      </w:pPr>
      <w:r>
        <w:rPr>
          <w:rFonts w:ascii="仿宋_GB2312" w:hAnsi="仿宋_GB2312" w:eastAsia="仿宋_GB2312" w:cs="仿宋_GB2312"/>
          <w:b/>
          <w:sz w:val="48"/>
        </w:rPr>
        <w:t>开标（报价）一览表</w:t>
      </w:r>
    </w:p>
    <w:p>
      <w:pPr>
        <w:pStyle w:val="6"/>
        <w:ind w:right="1650"/>
        <w:jc w:val="left"/>
      </w:pPr>
      <w:r>
        <w:rPr>
          <w:rFonts w:ascii="仿宋_GB2312" w:hAnsi="仿宋_GB2312" w:eastAsia="仿宋_GB2312" w:cs="仿宋_GB2312"/>
        </w:rPr>
        <w:t>项目编号：[350101]FJQXZB[GK]2026001</w:t>
      </w:r>
    </w:p>
    <w:p>
      <w:pPr>
        <w:pStyle w:val="6"/>
        <w:spacing w:line="375" w:lineRule="exact"/>
        <w:jc w:val="left"/>
      </w:pPr>
      <w:r>
        <w:rPr>
          <w:rFonts w:ascii="仿宋_GB2312" w:hAnsi="仿宋_GB2312" w:eastAsia="仿宋_GB2312" w:cs="仿宋_GB2312"/>
        </w:rPr>
        <w:t>项目名称：城市道路彩色植物养护（2026）</w:t>
      </w:r>
    </w:p>
    <w:p>
      <w:pPr>
        <w:pStyle w:val="6"/>
        <w:spacing w:line="375" w:lineRule="exact"/>
        <w:jc w:val="left"/>
      </w:pPr>
      <w:r>
        <w:rPr>
          <w:rFonts w:ascii="仿宋_GB2312" w:hAnsi="仿宋_GB2312" w:eastAsia="仿宋_GB2312" w:cs="仿宋_GB2312"/>
        </w:rPr>
        <w:t>采购包：2(城市道路彩色植物养护（2026）（合同包一）)</w:t>
      </w:r>
    </w:p>
    <w:p>
      <w:pPr>
        <w:pStyle w:val="6"/>
        <w:spacing w:line="375" w:lineRule="exact"/>
        <w:jc w:val="left"/>
      </w:pPr>
      <w:r>
        <w:rPr>
          <w:rFonts w:ascii="仿宋_GB2312" w:hAnsi="仿宋_GB2312" w:eastAsia="仿宋_GB2312" w:cs="仿宋_GB2312"/>
        </w:rPr>
        <w:t>投标人（供应商）名称：</w:t>
      </w:r>
    </w:p>
    <w:p>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left"/>
            </w:pPr>
            <w:r>
              <w:rPr>
                <w:rFonts w:ascii="仿宋_GB2312" w:hAnsi="仿宋_GB2312" w:eastAsia="仿宋_GB2312" w:cs="仿宋_GB2312"/>
              </w:rPr>
              <w:t xml:space="preserve"> 序号</w:t>
            </w:r>
          </w:p>
        </w:tc>
        <w:tc>
          <w:tcPr>
            <w:tcW w:w="1661" w:type="dxa"/>
          </w:tcPr>
          <w:p>
            <w:pPr>
              <w:pStyle w:val="6"/>
              <w:jc w:val="left"/>
            </w:pPr>
            <w:r>
              <w:rPr>
                <w:rFonts w:ascii="仿宋_GB2312" w:hAnsi="仿宋_GB2312" w:eastAsia="仿宋_GB2312" w:cs="仿宋_GB2312"/>
              </w:rPr>
              <w:t xml:space="preserve"> 报价内容</w:t>
            </w:r>
          </w:p>
        </w:tc>
        <w:tc>
          <w:tcPr>
            <w:tcW w:w="1661" w:type="dxa"/>
          </w:tcPr>
          <w:p>
            <w:pPr>
              <w:pStyle w:val="6"/>
              <w:jc w:val="left"/>
            </w:pPr>
            <w:r>
              <w:rPr>
                <w:rFonts w:ascii="仿宋_GB2312" w:hAnsi="仿宋_GB2312" w:eastAsia="仿宋_GB2312" w:cs="仿宋_GB2312"/>
              </w:rPr>
              <w:t xml:space="preserve"> 最高限价</w:t>
            </w:r>
          </w:p>
        </w:tc>
        <w:tc>
          <w:tcPr>
            <w:tcW w:w="1661" w:type="dxa"/>
          </w:tcPr>
          <w:p>
            <w:pPr>
              <w:pStyle w:val="6"/>
              <w:jc w:val="left"/>
            </w:pPr>
            <w:r>
              <w:rPr>
                <w:rFonts w:ascii="仿宋_GB2312" w:hAnsi="仿宋_GB2312" w:eastAsia="仿宋_GB2312" w:cs="仿宋_GB2312"/>
              </w:rPr>
              <w:t xml:space="preserve"> 响应报价</w:t>
            </w:r>
          </w:p>
        </w:tc>
        <w:tc>
          <w:tcPr>
            <w:tcW w:w="1661" w:type="dxa"/>
          </w:tcPr>
          <w:p>
            <w:pPr>
              <w:pStyle w:val="6"/>
              <w:jc w:val="left"/>
            </w:pPr>
            <w:r>
              <w:rPr>
                <w:rFonts w:ascii="仿宋_GB2312" w:hAnsi="仿宋_GB2312" w:eastAsia="仿宋_GB2312" w:cs="仿宋_GB2312"/>
              </w:rPr>
              <w:t xml:space="preserve"> 价款形式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left"/>
            </w:pPr>
            <w:r>
              <w:rPr>
                <w:rFonts w:ascii="仿宋_GB2312" w:hAnsi="仿宋_GB2312" w:eastAsia="仿宋_GB2312" w:cs="仿宋_GB2312"/>
              </w:rPr>
              <w:t xml:space="preserve"> 1</w:t>
            </w:r>
          </w:p>
        </w:tc>
        <w:tc>
          <w:tcPr>
            <w:tcW w:w="1661" w:type="dxa"/>
          </w:tcPr>
          <w:p>
            <w:pPr>
              <w:pStyle w:val="6"/>
              <w:jc w:val="left"/>
            </w:pPr>
            <w:r>
              <w:rPr>
                <w:rFonts w:ascii="仿宋_GB2312" w:hAnsi="仿宋_GB2312" w:eastAsia="仿宋_GB2312" w:cs="仿宋_GB2312"/>
              </w:rPr>
              <w:t xml:space="preserve"> 城市道路彩色植物养护（2026）（合同包一）</w:t>
            </w:r>
          </w:p>
        </w:tc>
        <w:tc>
          <w:tcPr>
            <w:tcW w:w="1661" w:type="dxa"/>
          </w:tcPr>
          <w:p>
            <w:pPr>
              <w:pStyle w:val="6"/>
              <w:jc w:val="left"/>
            </w:pPr>
            <w:r>
              <w:rPr>
                <w:rFonts w:ascii="仿宋_GB2312" w:hAnsi="仿宋_GB2312" w:eastAsia="仿宋_GB2312" w:cs="仿宋_GB2312"/>
              </w:rPr>
              <w:t xml:space="preserve"> 6349522.81  元</w:t>
            </w:r>
          </w:p>
        </w:tc>
        <w:tc>
          <w:tcPr>
            <w:tcW w:w="1661" w:type="dxa"/>
          </w:tcPr>
          <w:p>
            <w:pPr>
              <w:pStyle w:val="6"/>
              <w:jc w:val="left"/>
            </w:pPr>
            <w:r>
              <w:rPr>
                <w:rFonts w:ascii="仿宋_GB2312" w:hAnsi="仿宋_GB2312" w:eastAsia="仿宋_GB2312" w:cs="仿宋_GB2312"/>
              </w:rPr>
              <w:t xml:space="preserve"> 「汇总引用」  元</w:t>
            </w:r>
          </w:p>
        </w:tc>
        <w:tc>
          <w:tcPr>
            <w:tcW w:w="1661" w:type="dxa"/>
          </w:tcPr>
          <w:p>
            <w:pPr>
              <w:pStyle w:val="6"/>
              <w:jc w:val="left"/>
            </w:pPr>
            <w:r>
              <w:rPr>
                <w:rFonts w:ascii="仿宋_GB2312" w:hAnsi="仿宋_GB2312" w:eastAsia="仿宋_GB2312" w:cs="仿宋_GB2312"/>
              </w:rPr>
              <w:t xml:space="preserve"> 总价</w:t>
            </w:r>
          </w:p>
        </w:tc>
      </w:tr>
    </w:tbl>
    <w:p>
      <w:pPr>
        <w:pStyle w:val="6"/>
        <w:jc w:val="left"/>
      </w:pPr>
      <w:r>
        <w:rPr>
          <w:rFonts w:ascii="仿宋_GB2312" w:hAnsi="仿宋_GB2312" w:eastAsia="仿宋_GB2312" w:cs="仿宋_GB2312"/>
        </w:rPr>
        <w:t>备注：无</w:t>
      </w:r>
    </w:p>
    <w:p>
      <w:pPr>
        <w:pStyle w:val="6"/>
        <w:jc w:val="left"/>
      </w:pPr>
      <w:r>
        <w:rPr>
          <w:rFonts w:ascii="仿宋_GB2312" w:hAnsi="仿宋_GB2312" w:eastAsia="仿宋_GB2312" w:cs="仿宋_GB2312"/>
        </w:rPr>
        <w:t>时间：     年     月     日</w:t>
      </w:r>
    </w:p>
    <w:p>
      <w:pPr>
        <w:pStyle w:val="6"/>
        <w:jc w:val="left"/>
      </w:pPr>
      <w:r>
        <w:rPr>
          <w:rFonts w:ascii="仿宋_GB2312" w:hAnsi="仿宋_GB2312" w:eastAsia="仿宋_GB2312" w:cs="仿宋_GB2312"/>
        </w:rPr>
        <w:t xml:space="preserve">签章：                     </w:t>
      </w:r>
    </w:p>
    <w:p>
      <w:pPr>
        <w:pStyle w:val="6"/>
        <w:jc w:val="left"/>
        <w:outlineLvl w:val="0"/>
      </w:pPr>
      <w:r>
        <w:rPr>
          <w:rFonts w:ascii="仿宋_GB2312" w:hAnsi="仿宋_GB2312" w:eastAsia="仿宋_GB2312" w:cs="仿宋_GB2312"/>
          <w:b/>
          <w:sz w:val="48"/>
        </w:rPr>
        <w:t>投标（响应）报价明细表</w:t>
      </w:r>
    </w:p>
    <w:p>
      <w:pPr>
        <w:pStyle w:val="6"/>
        <w:jc w:val="left"/>
      </w:pPr>
      <w:r>
        <w:rPr>
          <w:rFonts w:ascii="仿宋_GB2312" w:hAnsi="仿宋_GB2312" w:eastAsia="仿宋_GB2312" w:cs="仿宋_GB2312"/>
        </w:rPr>
        <w:t>项目编号：[350101]FJQXZB[GK]2026001</w:t>
      </w:r>
    </w:p>
    <w:p>
      <w:pPr>
        <w:pStyle w:val="6"/>
        <w:jc w:val="left"/>
      </w:pPr>
      <w:r>
        <w:rPr>
          <w:rFonts w:ascii="仿宋_GB2312" w:hAnsi="仿宋_GB2312" w:eastAsia="仿宋_GB2312" w:cs="仿宋_GB2312"/>
        </w:rPr>
        <w:t>项目名称：城市道路彩色植物养护（2026）</w:t>
      </w:r>
    </w:p>
    <w:p>
      <w:pPr>
        <w:pStyle w:val="6"/>
        <w:jc w:val="left"/>
      </w:pPr>
      <w:r>
        <w:rPr>
          <w:rFonts w:ascii="仿宋_GB2312" w:hAnsi="仿宋_GB2312" w:eastAsia="仿宋_GB2312" w:cs="仿宋_GB2312"/>
        </w:rPr>
        <w:t>采购包：城市道路彩色植物养护（2026）（合同包一）</w:t>
      </w:r>
    </w:p>
    <w:p>
      <w:pPr>
        <w:pStyle w:val="6"/>
        <w:jc w:val="left"/>
      </w:pPr>
      <w:r>
        <w:rPr>
          <w:rFonts w:ascii="仿宋_GB2312" w:hAnsi="仿宋_GB2312" w:eastAsia="仿宋_GB2312" w:cs="仿宋_GB2312"/>
        </w:rPr>
        <w:t>投标人名称：</w:t>
      </w:r>
    </w:p>
    <w:p>
      <w:pPr>
        <w:pStyle w:val="6"/>
        <w:jc w:val="left"/>
      </w:pPr>
      <w:r>
        <w:rPr>
          <w:rFonts w:ascii="仿宋_GB2312" w:hAnsi="仿宋_GB2312" w:eastAsia="仿宋_GB2312" w:cs="仿宋_GB2312"/>
        </w:rPr>
        <w:t xml:space="preserve"> 城市道路彩色植物养护（2026）（合同包一）</w:t>
      </w:r>
    </w:p>
    <w:p>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08"/>
        <w:gridCol w:w="735"/>
        <w:gridCol w:w="723"/>
        <w:gridCol w:w="723"/>
        <w:gridCol w:w="723"/>
        <w:gridCol w:w="723"/>
        <w:gridCol w:w="916"/>
        <w:gridCol w:w="723"/>
        <w:gridCol w:w="1116"/>
        <w:gridCol w:w="709"/>
        <w:gridCol w:w="72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序号</w:t>
            </w:r>
          </w:p>
        </w:tc>
        <w:tc>
          <w:tcPr>
            <w:tcW w:w="755" w:type="dxa"/>
          </w:tcPr>
          <w:p>
            <w:pPr>
              <w:pStyle w:val="6"/>
              <w:jc w:val="left"/>
            </w:pPr>
            <w:r>
              <w:rPr>
                <w:rFonts w:ascii="仿宋_GB2312" w:hAnsi="仿宋_GB2312" w:eastAsia="仿宋_GB2312" w:cs="仿宋_GB2312"/>
              </w:rPr>
              <w:t xml:space="preserve"> 服务名称</w:t>
            </w:r>
          </w:p>
        </w:tc>
        <w:tc>
          <w:tcPr>
            <w:tcW w:w="755" w:type="dxa"/>
          </w:tcPr>
          <w:p>
            <w:pPr>
              <w:pStyle w:val="6"/>
              <w:jc w:val="left"/>
            </w:pPr>
            <w:r>
              <w:rPr>
                <w:rFonts w:ascii="仿宋_GB2312" w:hAnsi="仿宋_GB2312" w:eastAsia="仿宋_GB2312" w:cs="仿宋_GB2312"/>
              </w:rPr>
              <w:t xml:space="preserve"> 服务范围</w:t>
            </w:r>
          </w:p>
        </w:tc>
        <w:tc>
          <w:tcPr>
            <w:tcW w:w="755" w:type="dxa"/>
          </w:tcPr>
          <w:p>
            <w:pPr>
              <w:pStyle w:val="6"/>
              <w:jc w:val="left"/>
            </w:pPr>
            <w:r>
              <w:rPr>
                <w:rFonts w:ascii="仿宋_GB2312" w:hAnsi="仿宋_GB2312" w:eastAsia="仿宋_GB2312" w:cs="仿宋_GB2312"/>
              </w:rPr>
              <w:t xml:space="preserve"> 服务要求</w:t>
            </w:r>
          </w:p>
        </w:tc>
        <w:tc>
          <w:tcPr>
            <w:tcW w:w="755" w:type="dxa"/>
          </w:tcPr>
          <w:p>
            <w:pPr>
              <w:pStyle w:val="6"/>
              <w:jc w:val="left"/>
            </w:pPr>
            <w:r>
              <w:rPr>
                <w:rFonts w:ascii="仿宋_GB2312" w:hAnsi="仿宋_GB2312" w:eastAsia="仿宋_GB2312" w:cs="仿宋_GB2312"/>
              </w:rPr>
              <w:t xml:space="preserve"> 服务时间</w:t>
            </w:r>
          </w:p>
        </w:tc>
        <w:tc>
          <w:tcPr>
            <w:tcW w:w="755" w:type="dxa"/>
          </w:tcPr>
          <w:p>
            <w:pPr>
              <w:pStyle w:val="6"/>
              <w:jc w:val="left"/>
            </w:pPr>
            <w:r>
              <w:rPr>
                <w:rFonts w:ascii="仿宋_GB2312" w:hAnsi="仿宋_GB2312" w:eastAsia="仿宋_GB2312" w:cs="仿宋_GB2312"/>
              </w:rPr>
              <w:t xml:space="preserve"> 服务标准</w:t>
            </w:r>
          </w:p>
        </w:tc>
        <w:tc>
          <w:tcPr>
            <w:tcW w:w="755" w:type="dxa"/>
          </w:tcPr>
          <w:p>
            <w:pPr>
              <w:pStyle w:val="6"/>
              <w:jc w:val="left"/>
            </w:pPr>
            <w:r>
              <w:rPr>
                <w:rFonts w:ascii="仿宋_GB2312" w:hAnsi="仿宋_GB2312" w:eastAsia="仿宋_GB2312" w:cs="仿宋_GB2312"/>
              </w:rPr>
              <w:t xml:space="preserve"> 最高限价</w:t>
            </w:r>
          </w:p>
        </w:tc>
        <w:tc>
          <w:tcPr>
            <w:tcW w:w="755" w:type="dxa"/>
          </w:tcPr>
          <w:p>
            <w:pPr>
              <w:pStyle w:val="6"/>
              <w:jc w:val="left"/>
            </w:pPr>
            <w:r>
              <w:rPr>
                <w:rFonts w:ascii="仿宋_GB2312" w:hAnsi="仿宋_GB2312" w:eastAsia="仿宋_GB2312" w:cs="仿宋_GB2312"/>
              </w:rPr>
              <w:t xml:space="preserve"> 单价</w:t>
            </w:r>
          </w:p>
        </w:tc>
        <w:tc>
          <w:tcPr>
            <w:tcW w:w="755" w:type="dxa"/>
          </w:tcPr>
          <w:p>
            <w:pPr>
              <w:pStyle w:val="6"/>
              <w:jc w:val="left"/>
            </w:pPr>
            <w:r>
              <w:rPr>
                <w:rFonts w:ascii="仿宋_GB2312" w:hAnsi="仿宋_GB2312" w:eastAsia="仿宋_GB2312" w:cs="仿宋_GB2312"/>
              </w:rPr>
              <w:t xml:space="preserve"> 数量</w:t>
            </w:r>
          </w:p>
        </w:tc>
        <w:tc>
          <w:tcPr>
            <w:tcW w:w="755" w:type="dxa"/>
          </w:tcPr>
          <w:p>
            <w:pPr>
              <w:pStyle w:val="6"/>
              <w:jc w:val="left"/>
            </w:pPr>
            <w:r>
              <w:rPr>
                <w:rFonts w:ascii="仿宋_GB2312" w:hAnsi="仿宋_GB2312" w:eastAsia="仿宋_GB2312" w:cs="仿宋_GB2312"/>
              </w:rPr>
              <w:t xml:space="preserve"> 计量单位</w:t>
            </w:r>
          </w:p>
        </w:tc>
        <w:tc>
          <w:tcPr>
            <w:tcW w:w="755" w:type="dxa"/>
          </w:tcPr>
          <w:p>
            <w:pPr>
              <w:pStyle w:val="6"/>
              <w:jc w:val="left"/>
            </w:pPr>
            <w:r>
              <w:rPr>
                <w:rFonts w:ascii="仿宋_GB2312" w:hAnsi="仿宋_GB2312" w:eastAsia="仿宋_GB2312" w:cs="仿宋_GB2312"/>
              </w:rPr>
              <w:t xml:space="preserve"> 总价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w:t>
            </w:r>
          </w:p>
        </w:tc>
        <w:tc>
          <w:tcPr>
            <w:tcW w:w="755" w:type="dxa"/>
          </w:tcPr>
          <w:p>
            <w:pPr>
              <w:pStyle w:val="6"/>
              <w:jc w:val="left"/>
            </w:pPr>
            <w:r>
              <w:rPr>
                <w:rFonts w:ascii="仿宋_GB2312" w:hAnsi="仿宋_GB2312" w:eastAsia="仿宋_GB2312" w:cs="仿宋_GB2312"/>
              </w:rPr>
              <w:t xml:space="preserve"> 绿地莳花B【位置：华林路沿线】</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2936773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2177.0000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2</w:t>
            </w:r>
          </w:p>
        </w:tc>
        <w:tc>
          <w:tcPr>
            <w:tcW w:w="755" w:type="dxa"/>
          </w:tcPr>
          <w:p>
            <w:pPr>
              <w:pStyle w:val="6"/>
              <w:jc w:val="left"/>
            </w:pPr>
            <w:r>
              <w:rPr>
                <w:rFonts w:ascii="仿宋_GB2312" w:hAnsi="仿宋_GB2312" w:eastAsia="仿宋_GB2312" w:cs="仿宋_GB2312"/>
              </w:rPr>
              <w:t xml:space="preserve"> 鸭脚木【位置：华林路垂直绿化】</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923.34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66.0000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3</w:t>
            </w:r>
          </w:p>
        </w:tc>
        <w:tc>
          <w:tcPr>
            <w:tcW w:w="755" w:type="dxa"/>
          </w:tcPr>
          <w:p>
            <w:pPr>
              <w:pStyle w:val="6"/>
              <w:jc w:val="left"/>
            </w:pPr>
            <w:r>
              <w:rPr>
                <w:rFonts w:ascii="仿宋_GB2312" w:hAnsi="仿宋_GB2312" w:eastAsia="仿宋_GB2312" w:cs="仿宋_GB2312"/>
              </w:rPr>
              <w:t xml:space="preserve"> 花箱莳花【位置：观风亭中央隔离栏花箱】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31200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26.0000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4</w:t>
            </w:r>
          </w:p>
        </w:tc>
        <w:tc>
          <w:tcPr>
            <w:tcW w:w="755" w:type="dxa"/>
          </w:tcPr>
          <w:p>
            <w:pPr>
              <w:pStyle w:val="6"/>
              <w:jc w:val="left"/>
            </w:pPr>
            <w:r>
              <w:rPr>
                <w:rFonts w:ascii="仿宋_GB2312" w:hAnsi="仿宋_GB2312" w:eastAsia="仿宋_GB2312" w:cs="仿宋_GB2312"/>
              </w:rPr>
              <w:t xml:space="preserve"> 花箱组合花化【位置：观风亭中央隔离栏花箱】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17988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12.0000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5</w:t>
            </w:r>
          </w:p>
        </w:tc>
        <w:tc>
          <w:tcPr>
            <w:tcW w:w="755" w:type="dxa"/>
          </w:tcPr>
          <w:p>
            <w:pPr>
              <w:pStyle w:val="6"/>
              <w:jc w:val="left"/>
            </w:pPr>
            <w:r>
              <w:rPr>
                <w:rFonts w:ascii="仿宋_GB2312" w:hAnsi="仿宋_GB2312" w:eastAsia="仿宋_GB2312" w:cs="仿宋_GB2312"/>
              </w:rPr>
              <w:t xml:space="preserve"> 绿地莳花B【位置：乌山路沿线一】</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454613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337.0000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6</w:t>
            </w:r>
          </w:p>
        </w:tc>
        <w:tc>
          <w:tcPr>
            <w:tcW w:w="755" w:type="dxa"/>
          </w:tcPr>
          <w:p>
            <w:pPr>
              <w:pStyle w:val="6"/>
              <w:jc w:val="left"/>
            </w:pPr>
            <w:r>
              <w:rPr>
                <w:rFonts w:ascii="仿宋_GB2312" w:hAnsi="仿宋_GB2312" w:eastAsia="仿宋_GB2312" w:cs="仿宋_GB2312"/>
              </w:rPr>
              <w:t xml:space="preserve"> 花箱莳花【位置：乌山路沿线一】</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36000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30.0000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7</w:t>
            </w:r>
          </w:p>
        </w:tc>
        <w:tc>
          <w:tcPr>
            <w:tcW w:w="755" w:type="dxa"/>
          </w:tcPr>
          <w:p>
            <w:pPr>
              <w:pStyle w:val="6"/>
              <w:jc w:val="left"/>
            </w:pPr>
            <w:r>
              <w:rPr>
                <w:rFonts w:ascii="仿宋_GB2312" w:hAnsi="仿宋_GB2312" w:eastAsia="仿宋_GB2312" w:cs="仿宋_GB2312"/>
              </w:rPr>
              <w:t xml:space="preserve"> 花箱组合花化【位置：乌山路沿线一】</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16489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11.0000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8</w:t>
            </w:r>
          </w:p>
        </w:tc>
        <w:tc>
          <w:tcPr>
            <w:tcW w:w="755" w:type="dxa"/>
          </w:tcPr>
          <w:p>
            <w:pPr>
              <w:pStyle w:val="6"/>
              <w:jc w:val="left"/>
            </w:pPr>
            <w:r>
              <w:rPr>
                <w:rFonts w:ascii="仿宋_GB2312" w:hAnsi="仿宋_GB2312" w:eastAsia="仿宋_GB2312" w:cs="仿宋_GB2312"/>
              </w:rPr>
              <w:t xml:space="preserve"> 观叶植物【位置：乌山路沿线二】</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250333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167.0000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9</w:t>
            </w:r>
          </w:p>
        </w:tc>
        <w:tc>
          <w:tcPr>
            <w:tcW w:w="755" w:type="dxa"/>
          </w:tcPr>
          <w:p>
            <w:pPr>
              <w:pStyle w:val="6"/>
              <w:jc w:val="left"/>
            </w:pPr>
            <w:r>
              <w:rPr>
                <w:rFonts w:ascii="仿宋_GB2312" w:hAnsi="仿宋_GB2312" w:eastAsia="仿宋_GB2312" w:cs="仿宋_GB2312"/>
              </w:rPr>
              <w:t xml:space="preserve"> 花箱组合花化【位置：乌山路沿线三】</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20986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14.0000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10</w:t>
            </w:r>
          </w:p>
        </w:tc>
        <w:tc>
          <w:tcPr>
            <w:tcW w:w="755" w:type="dxa"/>
          </w:tcPr>
          <w:p>
            <w:pPr>
              <w:pStyle w:val="6"/>
              <w:jc w:val="left"/>
            </w:pPr>
            <w:r>
              <w:rPr>
                <w:rFonts w:ascii="仿宋_GB2312" w:hAnsi="仿宋_GB2312" w:eastAsia="仿宋_GB2312" w:cs="仿宋_GB2312"/>
              </w:rPr>
              <w:t xml:space="preserve"> 绿地莳花C【位置：乌山路沿线三】</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399600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222.0000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11</w:t>
            </w:r>
          </w:p>
        </w:tc>
        <w:tc>
          <w:tcPr>
            <w:tcW w:w="755" w:type="dxa"/>
          </w:tcPr>
          <w:p>
            <w:pPr>
              <w:pStyle w:val="6"/>
              <w:jc w:val="left"/>
            </w:pPr>
            <w:r>
              <w:rPr>
                <w:rFonts w:ascii="仿宋_GB2312" w:hAnsi="仿宋_GB2312" w:eastAsia="仿宋_GB2312" w:cs="仿宋_GB2312"/>
              </w:rPr>
              <w:t xml:space="preserve"> 花箱莳花【位置：乌山西路花箱】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88800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74.0000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12</w:t>
            </w:r>
          </w:p>
        </w:tc>
        <w:tc>
          <w:tcPr>
            <w:tcW w:w="755" w:type="dxa"/>
          </w:tcPr>
          <w:p>
            <w:pPr>
              <w:pStyle w:val="6"/>
              <w:jc w:val="left"/>
            </w:pPr>
            <w:r>
              <w:rPr>
                <w:rFonts w:ascii="仿宋_GB2312" w:hAnsi="仿宋_GB2312" w:eastAsia="仿宋_GB2312" w:cs="仿宋_GB2312"/>
              </w:rPr>
              <w:t xml:space="preserve"> 花箱组合花化【位置：乌山西路花箱】</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49467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33.0000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13</w:t>
            </w:r>
          </w:p>
        </w:tc>
        <w:tc>
          <w:tcPr>
            <w:tcW w:w="755" w:type="dxa"/>
          </w:tcPr>
          <w:p>
            <w:pPr>
              <w:pStyle w:val="6"/>
              <w:jc w:val="left"/>
            </w:pPr>
            <w:r>
              <w:rPr>
                <w:rFonts w:ascii="仿宋_GB2312" w:hAnsi="仿宋_GB2312" w:eastAsia="仿宋_GB2312" w:cs="仿宋_GB2312"/>
              </w:rPr>
              <w:t xml:space="preserve"> 花境莳花【位置：湖滨支路中分带】</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877135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665.0000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14</w:t>
            </w:r>
          </w:p>
        </w:tc>
        <w:tc>
          <w:tcPr>
            <w:tcW w:w="755" w:type="dxa"/>
          </w:tcPr>
          <w:p>
            <w:pPr>
              <w:pStyle w:val="6"/>
              <w:jc w:val="left"/>
            </w:pPr>
            <w:r>
              <w:rPr>
                <w:rFonts w:ascii="仿宋_GB2312" w:hAnsi="仿宋_GB2312" w:eastAsia="仿宋_GB2312" w:cs="仿宋_GB2312"/>
              </w:rPr>
              <w:t xml:space="preserve"> 花境佛甲草【位置：湖滨支路中分带】</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10419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151.0000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15</w:t>
            </w:r>
          </w:p>
        </w:tc>
        <w:tc>
          <w:tcPr>
            <w:tcW w:w="755" w:type="dxa"/>
          </w:tcPr>
          <w:p>
            <w:pPr>
              <w:pStyle w:val="6"/>
              <w:jc w:val="left"/>
            </w:pPr>
            <w:r>
              <w:rPr>
                <w:rFonts w:ascii="仿宋_GB2312" w:hAnsi="仿宋_GB2312" w:eastAsia="仿宋_GB2312" w:cs="仿宋_GB2312"/>
              </w:rPr>
              <w:t xml:space="preserve"> 花境绿地养护【位置：湖滨支路中分带】</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741.47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53.0000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16</w:t>
            </w:r>
          </w:p>
        </w:tc>
        <w:tc>
          <w:tcPr>
            <w:tcW w:w="755" w:type="dxa"/>
          </w:tcPr>
          <w:p>
            <w:pPr>
              <w:pStyle w:val="6"/>
              <w:jc w:val="left"/>
            </w:pPr>
            <w:r>
              <w:rPr>
                <w:rFonts w:ascii="仿宋_GB2312" w:hAnsi="仿宋_GB2312" w:eastAsia="仿宋_GB2312" w:cs="仿宋_GB2312"/>
              </w:rPr>
              <w:t xml:space="preserve"> 花境砾石【位置：湖滨支路中分带】</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30615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157.0000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17</w:t>
            </w:r>
          </w:p>
        </w:tc>
        <w:tc>
          <w:tcPr>
            <w:tcW w:w="755" w:type="dxa"/>
          </w:tcPr>
          <w:p>
            <w:pPr>
              <w:pStyle w:val="6"/>
              <w:jc w:val="left"/>
            </w:pPr>
            <w:r>
              <w:rPr>
                <w:rFonts w:ascii="仿宋_GB2312" w:hAnsi="仿宋_GB2312" w:eastAsia="仿宋_GB2312" w:cs="仿宋_GB2312"/>
              </w:rPr>
              <w:t xml:space="preserve"> 绿地莳花【位置：温泉路、永安街沿线】</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43200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36.0000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18</w:t>
            </w:r>
          </w:p>
        </w:tc>
        <w:tc>
          <w:tcPr>
            <w:tcW w:w="755" w:type="dxa"/>
          </w:tcPr>
          <w:p>
            <w:pPr>
              <w:pStyle w:val="6"/>
              <w:jc w:val="left"/>
            </w:pPr>
            <w:r>
              <w:rPr>
                <w:rFonts w:ascii="仿宋_GB2312" w:hAnsi="仿宋_GB2312" w:eastAsia="仿宋_GB2312" w:cs="仿宋_GB2312"/>
              </w:rPr>
              <w:t xml:space="preserve"> 花箱护栏事故恢复（每次每米）</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31360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80.0000</w:t>
            </w:r>
          </w:p>
        </w:tc>
        <w:tc>
          <w:tcPr>
            <w:tcW w:w="755" w:type="dxa"/>
          </w:tcPr>
          <w:p>
            <w:pPr>
              <w:pStyle w:val="6"/>
              <w:jc w:val="left"/>
            </w:pPr>
            <w:r>
              <w:rPr>
                <w:rFonts w:ascii="仿宋_GB2312" w:hAnsi="仿宋_GB2312" w:eastAsia="仿宋_GB2312" w:cs="仿宋_GB2312"/>
              </w:rPr>
              <w:t xml:space="preserve"> m</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19</w:t>
            </w:r>
          </w:p>
        </w:tc>
        <w:tc>
          <w:tcPr>
            <w:tcW w:w="755" w:type="dxa"/>
          </w:tcPr>
          <w:p>
            <w:pPr>
              <w:pStyle w:val="6"/>
              <w:jc w:val="left"/>
            </w:pPr>
            <w:r>
              <w:rPr>
                <w:rFonts w:ascii="仿宋_GB2312" w:hAnsi="仿宋_GB2312" w:eastAsia="仿宋_GB2312" w:cs="仿宋_GB2312"/>
              </w:rPr>
              <w:t xml:space="preserve"> 花箱护栏清洗（每次每米）</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17000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1700.0000</w:t>
            </w:r>
          </w:p>
        </w:tc>
        <w:tc>
          <w:tcPr>
            <w:tcW w:w="755" w:type="dxa"/>
          </w:tcPr>
          <w:p>
            <w:pPr>
              <w:pStyle w:val="6"/>
              <w:jc w:val="left"/>
            </w:pPr>
            <w:r>
              <w:rPr>
                <w:rFonts w:ascii="仿宋_GB2312" w:hAnsi="仿宋_GB2312" w:eastAsia="仿宋_GB2312" w:cs="仿宋_GB2312"/>
              </w:rPr>
              <w:t xml:space="preserve"> m</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20</w:t>
            </w:r>
          </w:p>
        </w:tc>
        <w:tc>
          <w:tcPr>
            <w:tcW w:w="755" w:type="dxa"/>
          </w:tcPr>
          <w:p>
            <w:pPr>
              <w:pStyle w:val="6"/>
              <w:jc w:val="left"/>
            </w:pPr>
            <w:r>
              <w:rPr>
                <w:rFonts w:ascii="仿宋_GB2312" w:hAnsi="仿宋_GB2312" w:eastAsia="仿宋_GB2312" w:cs="仿宋_GB2312"/>
              </w:rPr>
              <w:t xml:space="preserve"> 新装栏杆（每次每米）</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35880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120.0000</w:t>
            </w:r>
          </w:p>
        </w:tc>
        <w:tc>
          <w:tcPr>
            <w:tcW w:w="755" w:type="dxa"/>
          </w:tcPr>
          <w:p>
            <w:pPr>
              <w:pStyle w:val="6"/>
              <w:jc w:val="left"/>
            </w:pPr>
            <w:r>
              <w:rPr>
                <w:rFonts w:ascii="仿宋_GB2312" w:hAnsi="仿宋_GB2312" w:eastAsia="仿宋_GB2312" w:cs="仿宋_GB2312"/>
              </w:rPr>
              <w:t xml:space="preserve"> m</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21</w:t>
            </w:r>
          </w:p>
        </w:tc>
        <w:tc>
          <w:tcPr>
            <w:tcW w:w="755" w:type="dxa"/>
          </w:tcPr>
          <w:p>
            <w:pPr>
              <w:pStyle w:val="6"/>
              <w:jc w:val="left"/>
            </w:pPr>
            <w:r>
              <w:rPr>
                <w:rFonts w:ascii="仿宋_GB2312" w:hAnsi="仿宋_GB2312" w:eastAsia="仿宋_GB2312" w:cs="仿宋_GB2312"/>
              </w:rPr>
              <w:t xml:space="preserve"> 新增氛围布置、节点、重要路段及应急任务等费用</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1000000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1.0000</w:t>
            </w:r>
          </w:p>
        </w:tc>
        <w:tc>
          <w:tcPr>
            <w:tcW w:w="755" w:type="dxa"/>
          </w:tcPr>
          <w:p>
            <w:pPr>
              <w:pStyle w:val="6"/>
              <w:jc w:val="left"/>
            </w:pPr>
            <w:r>
              <w:rPr>
                <w:rFonts w:ascii="仿宋_GB2312" w:hAnsi="仿宋_GB2312" w:eastAsia="仿宋_GB2312" w:cs="仿宋_GB2312"/>
              </w:rPr>
              <w:t xml:space="preserve"> 项</w:t>
            </w:r>
          </w:p>
        </w:tc>
        <w:tc>
          <w:tcPr>
            <w:tcW w:w="755" w:type="dxa"/>
          </w:tcPr>
          <w:p>
            <w:pPr>
              <w:pStyle w:val="6"/>
              <w:jc w:val="left"/>
            </w:pPr>
            <w:r>
              <w:rPr>
                <w:rFonts w:ascii="仿宋_GB2312" w:hAnsi="仿宋_GB2312" w:eastAsia="仿宋_GB2312" w:cs="仿宋_GB2312"/>
              </w:rPr>
              <w:t xml:space="preserve"> {供应商响应}  元</w:t>
            </w:r>
          </w:p>
        </w:tc>
      </w:tr>
    </w:tbl>
    <w:p>
      <w:pPr>
        <w:pStyle w:val="6"/>
        <w:jc w:val="left"/>
      </w:pPr>
      <w:r>
        <w:rPr>
          <w:rFonts w:ascii="仿宋_GB2312" w:hAnsi="仿宋_GB2312" w:eastAsia="仿宋_GB2312" w:cs="仿宋_GB2312"/>
        </w:rPr>
        <w:t>合计：</w:t>
      </w:r>
    </w:p>
    <w:p>
      <w:pPr>
        <w:pStyle w:val="6"/>
        <w:jc w:val="left"/>
      </w:pPr>
      <w:r>
        <w:rPr>
          <w:rFonts w:ascii="仿宋_GB2312" w:hAnsi="仿宋_GB2312" w:eastAsia="仿宋_GB2312" w:cs="仿宋_GB2312"/>
        </w:rPr>
        <w:t>备注：无</w:t>
      </w:r>
    </w:p>
    <w:p>
      <w:pPr>
        <w:pStyle w:val="6"/>
        <w:jc w:val="left"/>
      </w:pPr>
      <w:r>
        <w:rPr>
          <w:rFonts w:ascii="仿宋_GB2312" w:hAnsi="仿宋_GB2312" w:eastAsia="仿宋_GB2312" w:cs="仿宋_GB2312"/>
        </w:rPr>
        <w:t>时间：     年     月     日</w:t>
      </w:r>
    </w:p>
    <w:p>
      <w:pPr>
        <w:pStyle w:val="6"/>
        <w:jc w:val="left"/>
      </w:pPr>
      <w:r>
        <w:rPr>
          <w:rFonts w:ascii="仿宋_GB2312" w:hAnsi="仿宋_GB2312" w:eastAsia="仿宋_GB2312" w:cs="仿宋_GB2312"/>
        </w:rPr>
        <w:t xml:space="preserve">签章：                     </w:t>
      </w:r>
    </w:p>
    <w:p>
      <w:pPr>
        <w:pStyle w:val="6"/>
        <w:jc w:val="left"/>
        <w:outlineLvl w:val="0"/>
      </w:pPr>
      <w:r>
        <w:rPr>
          <w:rFonts w:ascii="仿宋_GB2312" w:hAnsi="仿宋_GB2312" w:eastAsia="仿宋_GB2312" w:cs="仿宋_GB2312"/>
          <w:b/>
          <w:sz w:val="48"/>
        </w:rPr>
        <w:t>开标（报价）一览表</w:t>
      </w:r>
    </w:p>
    <w:p>
      <w:pPr>
        <w:pStyle w:val="6"/>
        <w:ind w:right="1650"/>
        <w:jc w:val="left"/>
      </w:pPr>
      <w:r>
        <w:rPr>
          <w:rFonts w:ascii="仿宋_GB2312" w:hAnsi="仿宋_GB2312" w:eastAsia="仿宋_GB2312" w:cs="仿宋_GB2312"/>
        </w:rPr>
        <w:t>项目编号：[350101]FJQXZB[GK]2026001</w:t>
      </w:r>
    </w:p>
    <w:p>
      <w:pPr>
        <w:pStyle w:val="6"/>
        <w:spacing w:line="375" w:lineRule="exact"/>
        <w:jc w:val="left"/>
      </w:pPr>
      <w:r>
        <w:rPr>
          <w:rFonts w:ascii="仿宋_GB2312" w:hAnsi="仿宋_GB2312" w:eastAsia="仿宋_GB2312" w:cs="仿宋_GB2312"/>
        </w:rPr>
        <w:t>项目名称：城市道路彩色植物养护（2026）</w:t>
      </w:r>
    </w:p>
    <w:p>
      <w:pPr>
        <w:pStyle w:val="6"/>
        <w:spacing w:line="375" w:lineRule="exact"/>
        <w:jc w:val="left"/>
      </w:pPr>
      <w:r>
        <w:rPr>
          <w:rFonts w:ascii="仿宋_GB2312" w:hAnsi="仿宋_GB2312" w:eastAsia="仿宋_GB2312" w:cs="仿宋_GB2312"/>
        </w:rPr>
        <w:t>采购包：3(城市道路彩色植物养护（2026）（合同包三）)</w:t>
      </w:r>
    </w:p>
    <w:p>
      <w:pPr>
        <w:pStyle w:val="6"/>
        <w:spacing w:line="375" w:lineRule="exact"/>
        <w:jc w:val="left"/>
      </w:pPr>
      <w:r>
        <w:rPr>
          <w:rFonts w:ascii="仿宋_GB2312" w:hAnsi="仿宋_GB2312" w:eastAsia="仿宋_GB2312" w:cs="仿宋_GB2312"/>
        </w:rPr>
        <w:t>投标人（供应商）名称：</w:t>
      </w:r>
    </w:p>
    <w:p>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left"/>
            </w:pPr>
            <w:r>
              <w:rPr>
                <w:rFonts w:ascii="仿宋_GB2312" w:hAnsi="仿宋_GB2312" w:eastAsia="仿宋_GB2312" w:cs="仿宋_GB2312"/>
              </w:rPr>
              <w:t xml:space="preserve"> 序号</w:t>
            </w:r>
          </w:p>
        </w:tc>
        <w:tc>
          <w:tcPr>
            <w:tcW w:w="1661" w:type="dxa"/>
          </w:tcPr>
          <w:p>
            <w:pPr>
              <w:pStyle w:val="6"/>
              <w:jc w:val="left"/>
            </w:pPr>
            <w:r>
              <w:rPr>
                <w:rFonts w:ascii="仿宋_GB2312" w:hAnsi="仿宋_GB2312" w:eastAsia="仿宋_GB2312" w:cs="仿宋_GB2312"/>
              </w:rPr>
              <w:t xml:space="preserve"> 报价内容</w:t>
            </w:r>
          </w:p>
        </w:tc>
        <w:tc>
          <w:tcPr>
            <w:tcW w:w="1661" w:type="dxa"/>
          </w:tcPr>
          <w:p>
            <w:pPr>
              <w:pStyle w:val="6"/>
              <w:jc w:val="left"/>
            </w:pPr>
            <w:r>
              <w:rPr>
                <w:rFonts w:ascii="仿宋_GB2312" w:hAnsi="仿宋_GB2312" w:eastAsia="仿宋_GB2312" w:cs="仿宋_GB2312"/>
              </w:rPr>
              <w:t xml:space="preserve"> 最高限价</w:t>
            </w:r>
          </w:p>
        </w:tc>
        <w:tc>
          <w:tcPr>
            <w:tcW w:w="1661" w:type="dxa"/>
          </w:tcPr>
          <w:p>
            <w:pPr>
              <w:pStyle w:val="6"/>
              <w:jc w:val="left"/>
            </w:pPr>
            <w:r>
              <w:rPr>
                <w:rFonts w:ascii="仿宋_GB2312" w:hAnsi="仿宋_GB2312" w:eastAsia="仿宋_GB2312" w:cs="仿宋_GB2312"/>
              </w:rPr>
              <w:t xml:space="preserve"> 响应报价</w:t>
            </w:r>
          </w:p>
        </w:tc>
        <w:tc>
          <w:tcPr>
            <w:tcW w:w="1661" w:type="dxa"/>
          </w:tcPr>
          <w:p>
            <w:pPr>
              <w:pStyle w:val="6"/>
              <w:jc w:val="left"/>
            </w:pPr>
            <w:r>
              <w:rPr>
                <w:rFonts w:ascii="仿宋_GB2312" w:hAnsi="仿宋_GB2312" w:eastAsia="仿宋_GB2312" w:cs="仿宋_GB2312"/>
              </w:rPr>
              <w:t xml:space="preserve"> 价款形式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left"/>
            </w:pPr>
            <w:r>
              <w:rPr>
                <w:rFonts w:ascii="仿宋_GB2312" w:hAnsi="仿宋_GB2312" w:eastAsia="仿宋_GB2312" w:cs="仿宋_GB2312"/>
              </w:rPr>
              <w:t xml:space="preserve"> 1</w:t>
            </w:r>
          </w:p>
        </w:tc>
        <w:tc>
          <w:tcPr>
            <w:tcW w:w="1661" w:type="dxa"/>
          </w:tcPr>
          <w:p>
            <w:pPr>
              <w:pStyle w:val="6"/>
              <w:jc w:val="left"/>
            </w:pPr>
            <w:r>
              <w:rPr>
                <w:rFonts w:ascii="仿宋_GB2312" w:hAnsi="仿宋_GB2312" w:eastAsia="仿宋_GB2312" w:cs="仿宋_GB2312"/>
              </w:rPr>
              <w:t xml:space="preserve"> 城市道路彩色植物养护（2026）（合同包三）</w:t>
            </w:r>
          </w:p>
        </w:tc>
        <w:tc>
          <w:tcPr>
            <w:tcW w:w="1661" w:type="dxa"/>
          </w:tcPr>
          <w:p>
            <w:pPr>
              <w:pStyle w:val="6"/>
              <w:jc w:val="left"/>
            </w:pPr>
            <w:r>
              <w:rPr>
                <w:rFonts w:ascii="仿宋_GB2312" w:hAnsi="仿宋_GB2312" w:eastAsia="仿宋_GB2312" w:cs="仿宋_GB2312"/>
              </w:rPr>
              <w:t xml:space="preserve"> 4190145.18  元</w:t>
            </w:r>
          </w:p>
        </w:tc>
        <w:tc>
          <w:tcPr>
            <w:tcW w:w="1661" w:type="dxa"/>
          </w:tcPr>
          <w:p>
            <w:pPr>
              <w:pStyle w:val="6"/>
              <w:jc w:val="left"/>
            </w:pPr>
            <w:r>
              <w:rPr>
                <w:rFonts w:ascii="仿宋_GB2312" w:hAnsi="仿宋_GB2312" w:eastAsia="仿宋_GB2312" w:cs="仿宋_GB2312"/>
              </w:rPr>
              <w:t xml:space="preserve"> 「汇总引用」  元</w:t>
            </w:r>
          </w:p>
        </w:tc>
        <w:tc>
          <w:tcPr>
            <w:tcW w:w="1661" w:type="dxa"/>
          </w:tcPr>
          <w:p>
            <w:pPr>
              <w:pStyle w:val="6"/>
              <w:jc w:val="left"/>
            </w:pPr>
            <w:r>
              <w:rPr>
                <w:rFonts w:ascii="仿宋_GB2312" w:hAnsi="仿宋_GB2312" w:eastAsia="仿宋_GB2312" w:cs="仿宋_GB2312"/>
              </w:rPr>
              <w:t xml:space="preserve"> 总价</w:t>
            </w:r>
          </w:p>
        </w:tc>
      </w:tr>
    </w:tbl>
    <w:p>
      <w:pPr>
        <w:pStyle w:val="6"/>
        <w:jc w:val="left"/>
      </w:pPr>
      <w:r>
        <w:rPr>
          <w:rFonts w:ascii="仿宋_GB2312" w:hAnsi="仿宋_GB2312" w:eastAsia="仿宋_GB2312" w:cs="仿宋_GB2312"/>
        </w:rPr>
        <w:t>备注：无</w:t>
      </w:r>
    </w:p>
    <w:p>
      <w:pPr>
        <w:pStyle w:val="6"/>
        <w:jc w:val="left"/>
      </w:pPr>
      <w:r>
        <w:rPr>
          <w:rFonts w:ascii="仿宋_GB2312" w:hAnsi="仿宋_GB2312" w:eastAsia="仿宋_GB2312" w:cs="仿宋_GB2312"/>
        </w:rPr>
        <w:t>时间：     年     月     日</w:t>
      </w:r>
    </w:p>
    <w:p>
      <w:pPr>
        <w:pStyle w:val="6"/>
        <w:jc w:val="left"/>
      </w:pPr>
      <w:r>
        <w:rPr>
          <w:rFonts w:ascii="仿宋_GB2312" w:hAnsi="仿宋_GB2312" w:eastAsia="仿宋_GB2312" w:cs="仿宋_GB2312"/>
        </w:rPr>
        <w:t xml:space="preserve">签章：                     </w:t>
      </w:r>
    </w:p>
    <w:p>
      <w:pPr>
        <w:pStyle w:val="6"/>
        <w:jc w:val="left"/>
        <w:outlineLvl w:val="0"/>
      </w:pPr>
      <w:r>
        <w:rPr>
          <w:rFonts w:ascii="仿宋_GB2312" w:hAnsi="仿宋_GB2312" w:eastAsia="仿宋_GB2312" w:cs="仿宋_GB2312"/>
          <w:b/>
          <w:sz w:val="48"/>
        </w:rPr>
        <w:t>投标（响应）报价明细表</w:t>
      </w:r>
    </w:p>
    <w:p>
      <w:pPr>
        <w:pStyle w:val="6"/>
        <w:jc w:val="left"/>
      </w:pPr>
      <w:r>
        <w:rPr>
          <w:rFonts w:ascii="仿宋_GB2312" w:hAnsi="仿宋_GB2312" w:eastAsia="仿宋_GB2312" w:cs="仿宋_GB2312"/>
        </w:rPr>
        <w:t>项目编号：[350101]FJQXZB[GK]2026001</w:t>
      </w:r>
    </w:p>
    <w:p>
      <w:pPr>
        <w:pStyle w:val="6"/>
        <w:jc w:val="left"/>
      </w:pPr>
      <w:r>
        <w:rPr>
          <w:rFonts w:ascii="仿宋_GB2312" w:hAnsi="仿宋_GB2312" w:eastAsia="仿宋_GB2312" w:cs="仿宋_GB2312"/>
        </w:rPr>
        <w:t>项目名称：城市道路彩色植物养护（2026）</w:t>
      </w:r>
    </w:p>
    <w:p>
      <w:pPr>
        <w:pStyle w:val="6"/>
        <w:jc w:val="left"/>
      </w:pPr>
      <w:r>
        <w:rPr>
          <w:rFonts w:ascii="仿宋_GB2312" w:hAnsi="仿宋_GB2312" w:eastAsia="仿宋_GB2312" w:cs="仿宋_GB2312"/>
        </w:rPr>
        <w:t>采购包：城市道路彩色植物养护（2026）（合同包三）</w:t>
      </w:r>
    </w:p>
    <w:p>
      <w:pPr>
        <w:pStyle w:val="6"/>
        <w:jc w:val="left"/>
      </w:pPr>
      <w:r>
        <w:rPr>
          <w:rFonts w:ascii="仿宋_GB2312" w:hAnsi="仿宋_GB2312" w:eastAsia="仿宋_GB2312" w:cs="仿宋_GB2312"/>
        </w:rPr>
        <w:t>投标人名称：</w:t>
      </w:r>
    </w:p>
    <w:p>
      <w:pPr>
        <w:pStyle w:val="6"/>
        <w:jc w:val="left"/>
      </w:pPr>
      <w:r>
        <w:rPr>
          <w:rFonts w:ascii="仿宋_GB2312" w:hAnsi="仿宋_GB2312" w:eastAsia="仿宋_GB2312" w:cs="仿宋_GB2312"/>
        </w:rPr>
        <w:t xml:space="preserve"> 城市道路彩色植物养护（2026）（合同包三）</w:t>
      </w:r>
    </w:p>
    <w:p>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4"/>
        <w:gridCol w:w="742"/>
        <w:gridCol w:w="733"/>
        <w:gridCol w:w="733"/>
        <w:gridCol w:w="733"/>
        <w:gridCol w:w="733"/>
        <w:gridCol w:w="916"/>
        <w:gridCol w:w="733"/>
        <w:gridCol w:w="1016"/>
        <w:gridCol w:w="725"/>
        <w:gridCol w:w="73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序号</w:t>
            </w:r>
          </w:p>
        </w:tc>
        <w:tc>
          <w:tcPr>
            <w:tcW w:w="755" w:type="dxa"/>
          </w:tcPr>
          <w:p>
            <w:pPr>
              <w:pStyle w:val="6"/>
              <w:jc w:val="left"/>
            </w:pPr>
            <w:r>
              <w:rPr>
                <w:rFonts w:ascii="仿宋_GB2312" w:hAnsi="仿宋_GB2312" w:eastAsia="仿宋_GB2312" w:cs="仿宋_GB2312"/>
              </w:rPr>
              <w:t xml:space="preserve"> 服务名称</w:t>
            </w:r>
          </w:p>
        </w:tc>
        <w:tc>
          <w:tcPr>
            <w:tcW w:w="755" w:type="dxa"/>
          </w:tcPr>
          <w:p>
            <w:pPr>
              <w:pStyle w:val="6"/>
              <w:jc w:val="left"/>
            </w:pPr>
            <w:r>
              <w:rPr>
                <w:rFonts w:ascii="仿宋_GB2312" w:hAnsi="仿宋_GB2312" w:eastAsia="仿宋_GB2312" w:cs="仿宋_GB2312"/>
              </w:rPr>
              <w:t xml:space="preserve"> 服务范围</w:t>
            </w:r>
          </w:p>
        </w:tc>
        <w:tc>
          <w:tcPr>
            <w:tcW w:w="755" w:type="dxa"/>
          </w:tcPr>
          <w:p>
            <w:pPr>
              <w:pStyle w:val="6"/>
              <w:jc w:val="left"/>
            </w:pPr>
            <w:r>
              <w:rPr>
                <w:rFonts w:ascii="仿宋_GB2312" w:hAnsi="仿宋_GB2312" w:eastAsia="仿宋_GB2312" w:cs="仿宋_GB2312"/>
              </w:rPr>
              <w:t xml:space="preserve"> 服务要求</w:t>
            </w:r>
          </w:p>
        </w:tc>
        <w:tc>
          <w:tcPr>
            <w:tcW w:w="755" w:type="dxa"/>
          </w:tcPr>
          <w:p>
            <w:pPr>
              <w:pStyle w:val="6"/>
              <w:jc w:val="left"/>
            </w:pPr>
            <w:r>
              <w:rPr>
                <w:rFonts w:ascii="仿宋_GB2312" w:hAnsi="仿宋_GB2312" w:eastAsia="仿宋_GB2312" w:cs="仿宋_GB2312"/>
              </w:rPr>
              <w:t xml:space="preserve"> 服务时间</w:t>
            </w:r>
          </w:p>
        </w:tc>
        <w:tc>
          <w:tcPr>
            <w:tcW w:w="755" w:type="dxa"/>
          </w:tcPr>
          <w:p>
            <w:pPr>
              <w:pStyle w:val="6"/>
              <w:jc w:val="left"/>
            </w:pPr>
            <w:r>
              <w:rPr>
                <w:rFonts w:ascii="仿宋_GB2312" w:hAnsi="仿宋_GB2312" w:eastAsia="仿宋_GB2312" w:cs="仿宋_GB2312"/>
              </w:rPr>
              <w:t xml:space="preserve"> 服务标准</w:t>
            </w:r>
          </w:p>
        </w:tc>
        <w:tc>
          <w:tcPr>
            <w:tcW w:w="755" w:type="dxa"/>
          </w:tcPr>
          <w:p>
            <w:pPr>
              <w:pStyle w:val="6"/>
              <w:jc w:val="left"/>
            </w:pPr>
            <w:r>
              <w:rPr>
                <w:rFonts w:ascii="仿宋_GB2312" w:hAnsi="仿宋_GB2312" w:eastAsia="仿宋_GB2312" w:cs="仿宋_GB2312"/>
              </w:rPr>
              <w:t xml:space="preserve"> 最高限价</w:t>
            </w:r>
          </w:p>
        </w:tc>
        <w:tc>
          <w:tcPr>
            <w:tcW w:w="755" w:type="dxa"/>
          </w:tcPr>
          <w:p>
            <w:pPr>
              <w:pStyle w:val="6"/>
              <w:jc w:val="left"/>
            </w:pPr>
            <w:r>
              <w:rPr>
                <w:rFonts w:ascii="仿宋_GB2312" w:hAnsi="仿宋_GB2312" w:eastAsia="仿宋_GB2312" w:cs="仿宋_GB2312"/>
              </w:rPr>
              <w:t xml:space="preserve"> 单价</w:t>
            </w:r>
          </w:p>
        </w:tc>
        <w:tc>
          <w:tcPr>
            <w:tcW w:w="755" w:type="dxa"/>
          </w:tcPr>
          <w:p>
            <w:pPr>
              <w:pStyle w:val="6"/>
              <w:jc w:val="left"/>
            </w:pPr>
            <w:r>
              <w:rPr>
                <w:rFonts w:ascii="仿宋_GB2312" w:hAnsi="仿宋_GB2312" w:eastAsia="仿宋_GB2312" w:cs="仿宋_GB2312"/>
              </w:rPr>
              <w:t xml:space="preserve"> 数量</w:t>
            </w:r>
          </w:p>
        </w:tc>
        <w:tc>
          <w:tcPr>
            <w:tcW w:w="755" w:type="dxa"/>
          </w:tcPr>
          <w:p>
            <w:pPr>
              <w:pStyle w:val="6"/>
              <w:jc w:val="left"/>
            </w:pPr>
            <w:r>
              <w:rPr>
                <w:rFonts w:ascii="仿宋_GB2312" w:hAnsi="仿宋_GB2312" w:eastAsia="仿宋_GB2312" w:cs="仿宋_GB2312"/>
              </w:rPr>
              <w:t xml:space="preserve"> 计量单位</w:t>
            </w:r>
          </w:p>
        </w:tc>
        <w:tc>
          <w:tcPr>
            <w:tcW w:w="755" w:type="dxa"/>
          </w:tcPr>
          <w:p>
            <w:pPr>
              <w:pStyle w:val="6"/>
              <w:jc w:val="left"/>
            </w:pPr>
            <w:r>
              <w:rPr>
                <w:rFonts w:ascii="仿宋_GB2312" w:hAnsi="仿宋_GB2312" w:eastAsia="仿宋_GB2312" w:cs="仿宋_GB2312"/>
              </w:rPr>
              <w:t xml:space="preserve"> 总价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w:t>
            </w:r>
          </w:p>
        </w:tc>
        <w:tc>
          <w:tcPr>
            <w:tcW w:w="755" w:type="dxa"/>
          </w:tcPr>
          <w:p>
            <w:pPr>
              <w:pStyle w:val="6"/>
              <w:jc w:val="left"/>
            </w:pPr>
            <w:r>
              <w:rPr>
                <w:rFonts w:ascii="仿宋_GB2312" w:hAnsi="仿宋_GB2312" w:eastAsia="仿宋_GB2312" w:cs="仿宋_GB2312"/>
              </w:rPr>
              <w:t xml:space="preserve"> 绿地莳花A【位置：江滨中大道沿线绿地】</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762000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635.0000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2</w:t>
            </w:r>
          </w:p>
        </w:tc>
        <w:tc>
          <w:tcPr>
            <w:tcW w:w="755" w:type="dxa"/>
          </w:tcPr>
          <w:p>
            <w:pPr>
              <w:pStyle w:val="6"/>
              <w:jc w:val="left"/>
            </w:pPr>
            <w:r>
              <w:rPr>
                <w:rFonts w:ascii="仿宋_GB2312" w:hAnsi="仿宋_GB2312" w:eastAsia="仿宋_GB2312" w:cs="仿宋_GB2312"/>
              </w:rPr>
              <w:t xml:space="preserve"> 绿地莳花A【位置：会展岛正门两侧绿地】</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1167600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973.0000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3</w:t>
            </w:r>
          </w:p>
        </w:tc>
        <w:tc>
          <w:tcPr>
            <w:tcW w:w="755" w:type="dxa"/>
          </w:tcPr>
          <w:p>
            <w:pPr>
              <w:pStyle w:val="6"/>
              <w:jc w:val="left"/>
            </w:pPr>
            <w:r>
              <w:rPr>
                <w:rFonts w:ascii="仿宋_GB2312" w:hAnsi="仿宋_GB2312" w:eastAsia="仿宋_GB2312" w:cs="仿宋_GB2312"/>
              </w:rPr>
              <w:t xml:space="preserve"> 绿地莳花A【位置：会展岛后门绿地】</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298800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249.0000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4</w:t>
            </w:r>
          </w:p>
        </w:tc>
        <w:tc>
          <w:tcPr>
            <w:tcW w:w="755" w:type="dxa"/>
          </w:tcPr>
          <w:p>
            <w:pPr>
              <w:pStyle w:val="6"/>
              <w:jc w:val="left"/>
            </w:pPr>
            <w:r>
              <w:rPr>
                <w:rFonts w:ascii="仿宋_GB2312" w:hAnsi="仿宋_GB2312" w:eastAsia="仿宋_GB2312" w:cs="仿宋_GB2312"/>
              </w:rPr>
              <w:t xml:space="preserve"> 绿地莳花A【位置：潘墩路沿线绿地】</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355200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296.0000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5</w:t>
            </w:r>
          </w:p>
        </w:tc>
        <w:tc>
          <w:tcPr>
            <w:tcW w:w="755" w:type="dxa"/>
          </w:tcPr>
          <w:p>
            <w:pPr>
              <w:pStyle w:val="6"/>
              <w:jc w:val="left"/>
            </w:pPr>
            <w:r>
              <w:rPr>
                <w:rFonts w:ascii="仿宋_GB2312" w:hAnsi="仿宋_GB2312" w:eastAsia="仿宋_GB2312" w:cs="仿宋_GB2312"/>
              </w:rPr>
              <w:t xml:space="preserve"> 绿地莳花A【位置：五一南路及台江路沿线】</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188400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157.0000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6</w:t>
            </w:r>
          </w:p>
        </w:tc>
        <w:tc>
          <w:tcPr>
            <w:tcW w:w="755" w:type="dxa"/>
          </w:tcPr>
          <w:p>
            <w:pPr>
              <w:pStyle w:val="6"/>
              <w:jc w:val="left"/>
            </w:pPr>
            <w:r>
              <w:rPr>
                <w:rFonts w:ascii="仿宋_GB2312" w:hAnsi="仿宋_GB2312" w:eastAsia="仿宋_GB2312" w:cs="仿宋_GB2312"/>
              </w:rPr>
              <w:t xml:space="preserve"> 绿地莳花A【位置：福马路沿线】</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82800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69.0000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55" w:type="dxa"/>
          </w:tcPr>
          <w:p>
            <w:pPr>
              <w:pStyle w:val="6"/>
              <w:jc w:val="left"/>
            </w:pPr>
            <w:r>
              <w:rPr>
                <w:rFonts w:ascii="仿宋_GB2312" w:hAnsi="仿宋_GB2312" w:eastAsia="仿宋_GB2312" w:cs="仿宋_GB2312"/>
              </w:rPr>
              <w:t xml:space="preserve"> 7</w:t>
            </w:r>
          </w:p>
        </w:tc>
        <w:tc>
          <w:tcPr>
            <w:tcW w:w="755" w:type="dxa"/>
          </w:tcPr>
          <w:p>
            <w:pPr>
              <w:pStyle w:val="6"/>
              <w:jc w:val="left"/>
            </w:pPr>
            <w:r>
              <w:rPr>
                <w:rFonts w:ascii="仿宋_GB2312" w:hAnsi="仿宋_GB2312" w:eastAsia="仿宋_GB2312" w:cs="仿宋_GB2312"/>
              </w:rPr>
              <w:t xml:space="preserve"> 花境莳花【位置：江滨西大道中分带】</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1093451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829.0000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8</w:t>
            </w:r>
          </w:p>
        </w:tc>
        <w:tc>
          <w:tcPr>
            <w:tcW w:w="755" w:type="dxa"/>
          </w:tcPr>
          <w:p>
            <w:pPr>
              <w:pStyle w:val="6"/>
              <w:jc w:val="left"/>
            </w:pPr>
            <w:r>
              <w:rPr>
                <w:rFonts w:ascii="仿宋_GB2312" w:hAnsi="仿宋_GB2312" w:eastAsia="仿宋_GB2312" w:cs="仿宋_GB2312"/>
              </w:rPr>
              <w:t xml:space="preserve"> 花境绿地养护【位置：江滨西大道中分带】</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5344.18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382.0000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9</w:t>
            </w:r>
          </w:p>
        </w:tc>
        <w:tc>
          <w:tcPr>
            <w:tcW w:w="755" w:type="dxa"/>
          </w:tcPr>
          <w:p>
            <w:pPr>
              <w:pStyle w:val="6"/>
              <w:jc w:val="left"/>
            </w:pPr>
            <w:r>
              <w:rPr>
                <w:rFonts w:ascii="仿宋_GB2312" w:hAnsi="仿宋_GB2312" w:eastAsia="仿宋_GB2312" w:cs="仿宋_GB2312"/>
              </w:rPr>
              <w:t xml:space="preserve"> 花境砾石【位置：江滨西大道中分带】</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56550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290.0000</w:t>
            </w:r>
          </w:p>
        </w:tc>
        <w:tc>
          <w:tcPr>
            <w:tcW w:w="755" w:type="dxa"/>
          </w:tcPr>
          <w:p>
            <w:pPr>
              <w:pStyle w:val="6"/>
              <w:jc w:val="left"/>
            </w:pPr>
            <w:r>
              <w:rPr>
                <w:rFonts w:ascii="仿宋_GB2312" w:hAnsi="仿宋_GB2312" w:eastAsia="仿宋_GB2312" w:cs="仿宋_GB2312"/>
              </w:rPr>
              <w:t xml:space="preserve"> ㎡</w:t>
            </w:r>
          </w:p>
        </w:tc>
        <w:tc>
          <w:tcPr>
            <w:tcW w:w="755" w:type="dxa"/>
          </w:tcPr>
          <w:p>
            <w:pPr>
              <w:pStyle w:val="6"/>
              <w:jc w:val="left"/>
            </w:pPr>
            <w:r>
              <w:rPr>
                <w:rFonts w:ascii="仿宋_GB2312" w:hAnsi="仿宋_GB2312" w:eastAsia="仿宋_GB2312" w:cs="仿宋_GB2312"/>
              </w:rPr>
              <w:t xml:space="preserve"> {供应商响应}  元</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55" w:type="dxa"/>
          </w:tcPr>
          <w:p>
            <w:pPr>
              <w:pStyle w:val="6"/>
              <w:jc w:val="left"/>
            </w:pPr>
            <w:r>
              <w:rPr>
                <w:rFonts w:ascii="仿宋_GB2312" w:hAnsi="仿宋_GB2312" w:eastAsia="仿宋_GB2312" w:cs="仿宋_GB2312"/>
              </w:rPr>
              <w:t xml:space="preserve"> 10</w:t>
            </w:r>
          </w:p>
        </w:tc>
        <w:tc>
          <w:tcPr>
            <w:tcW w:w="755" w:type="dxa"/>
          </w:tcPr>
          <w:p>
            <w:pPr>
              <w:pStyle w:val="6"/>
              <w:jc w:val="left"/>
            </w:pPr>
            <w:r>
              <w:rPr>
                <w:rFonts w:ascii="仿宋_GB2312" w:hAnsi="仿宋_GB2312" w:eastAsia="仿宋_GB2312" w:cs="仿宋_GB2312"/>
              </w:rPr>
              <w:t xml:space="preserve"> 新增氛围布置、节点、重要路段及应急任务等费用</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{供应商响应}</w:t>
            </w:r>
          </w:p>
        </w:tc>
        <w:tc>
          <w:tcPr>
            <w:tcW w:w="755" w:type="dxa"/>
          </w:tcPr>
          <w:p>
            <w:pPr>
              <w:pStyle w:val="6"/>
              <w:jc w:val="left"/>
            </w:pPr>
            <w:r>
              <w:rPr>
                <w:rFonts w:ascii="仿宋_GB2312" w:hAnsi="仿宋_GB2312" w:eastAsia="仿宋_GB2312" w:cs="仿宋_GB2312"/>
              </w:rPr>
              <w:t xml:space="preserve"> 180000  元</w:t>
            </w:r>
          </w:p>
        </w:tc>
        <w:tc>
          <w:tcPr>
            <w:tcW w:w="755" w:type="dxa"/>
          </w:tcPr>
          <w:p>
            <w:pPr>
              <w:pStyle w:val="6"/>
              <w:jc w:val="left"/>
            </w:pPr>
            <w:r>
              <w:rPr>
                <w:rFonts w:ascii="仿宋_GB2312" w:hAnsi="仿宋_GB2312" w:eastAsia="仿宋_GB2312" w:cs="仿宋_GB2312"/>
              </w:rPr>
              <w:t xml:space="preserve"> {=总价/数量}  元</w:t>
            </w:r>
          </w:p>
        </w:tc>
        <w:tc>
          <w:tcPr>
            <w:tcW w:w="755" w:type="dxa"/>
          </w:tcPr>
          <w:p>
            <w:pPr>
              <w:pStyle w:val="6"/>
              <w:jc w:val="left"/>
            </w:pPr>
            <w:r>
              <w:rPr>
                <w:rFonts w:ascii="仿宋_GB2312" w:hAnsi="仿宋_GB2312" w:eastAsia="仿宋_GB2312" w:cs="仿宋_GB2312"/>
              </w:rPr>
              <w:t xml:space="preserve"> 1.0000</w:t>
            </w:r>
          </w:p>
        </w:tc>
        <w:tc>
          <w:tcPr>
            <w:tcW w:w="755" w:type="dxa"/>
          </w:tcPr>
          <w:p>
            <w:pPr>
              <w:pStyle w:val="6"/>
              <w:jc w:val="left"/>
            </w:pPr>
            <w:r>
              <w:rPr>
                <w:rFonts w:ascii="仿宋_GB2312" w:hAnsi="仿宋_GB2312" w:eastAsia="仿宋_GB2312" w:cs="仿宋_GB2312"/>
              </w:rPr>
              <w:t xml:space="preserve"> 项</w:t>
            </w:r>
          </w:p>
        </w:tc>
        <w:tc>
          <w:tcPr>
            <w:tcW w:w="755" w:type="dxa"/>
          </w:tcPr>
          <w:p>
            <w:pPr>
              <w:pStyle w:val="6"/>
              <w:jc w:val="left"/>
            </w:pPr>
            <w:r>
              <w:rPr>
                <w:rFonts w:ascii="仿宋_GB2312" w:hAnsi="仿宋_GB2312" w:eastAsia="仿宋_GB2312" w:cs="仿宋_GB2312"/>
              </w:rPr>
              <w:t xml:space="preserve"> {供应商响应}  元</w:t>
            </w:r>
          </w:p>
        </w:tc>
      </w:tr>
    </w:tbl>
    <w:p>
      <w:pPr>
        <w:pStyle w:val="6"/>
        <w:jc w:val="left"/>
      </w:pPr>
      <w:r>
        <w:rPr>
          <w:rFonts w:ascii="仿宋_GB2312" w:hAnsi="仿宋_GB2312" w:eastAsia="仿宋_GB2312" w:cs="仿宋_GB2312"/>
        </w:rPr>
        <w:t>合计：</w:t>
      </w:r>
    </w:p>
    <w:p>
      <w:pPr>
        <w:pStyle w:val="6"/>
        <w:jc w:val="left"/>
      </w:pPr>
      <w:r>
        <w:rPr>
          <w:rFonts w:ascii="仿宋_GB2312" w:hAnsi="仿宋_GB2312" w:eastAsia="仿宋_GB2312" w:cs="仿宋_GB2312"/>
        </w:rPr>
        <w:t>备注：无</w:t>
      </w:r>
    </w:p>
    <w:p>
      <w:pPr>
        <w:pStyle w:val="6"/>
        <w:jc w:val="left"/>
      </w:pPr>
      <w:r>
        <w:rPr>
          <w:rFonts w:ascii="仿宋_GB2312" w:hAnsi="仿宋_GB2312" w:eastAsia="仿宋_GB2312" w:cs="仿宋_GB2312"/>
        </w:rPr>
        <w:t>时间：     年     月     日</w:t>
      </w:r>
    </w:p>
    <w:p>
      <w:pPr>
        <w:pStyle w:val="6"/>
        <w:jc w:val="left"/>
      </w:pPr>
      <w:r>
        <w:rPr>
          <w:rFonts w:ascii="仿宋_GB2312" w:hAnsi="仿宋_GB2312" w:eastAsia="仿宋_GB2312" w:cs="仿宋_GB2312"/>
        </w:rPr>
        <w:t xml:space="preserve">签章：                     </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三、招标文件规定的价格扣除证明材料（若有）</w:t>
      </w:r>
    </w:p>
    <w:p>
      <w:pPr>
        <w:pStyle w:val="6"/>
        <w:jc w:val="center"/>
        <w:outlineLvl w:val="3"/>
      </w:pPr>
      <w:r>
        <w:rPr>
          <w:rFonts w:ascii="仿宋_GB2312" w:hAnsi="仿宋_GB2312" w:eastAsia="仿宋_GB2312" w:cs="仿宋_GB2312"/>
          <w:b/>
          <w:sz w:val="24"/>
        </w:rPr>
        <w:t>三-1优先类节能产品、环境标志产品价格扣除证明材料（若有）</w:t>
      </w:r>
    </w:p>
    <w:p>
      <w:pPr>
        <w:pStyle w:val="6"/>
        <w:jc w:val="center"/>
        <w:outlineLvl w:val="3"/>
      </w:pPr>
      <w:r>
        <w:rPr>
          <w:rFonts w:ascii="仿宋_GB2312" w:hAnsi="仿宋_GB2312" w:eastAsia="仿宋_GB2312" w:cs="仿宋_GB2312"/>
          <w:b/>
          <w:sz w:val="24"/>
        </w:rPr>
        <w:t>三-1-①优先类节能产品、环境标志产品统计表（价格扣除适用，若有）</w:t>
      </w:r>
    </w:p>
    <w:p>
      <w:pPr>
        <w:pStyle w:val="6"/>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35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tc>
        <w:tc>
          <w:tcPr>
            <w:tcW w:w="7122" w:type="dxa"/>
            <w:gridSpan w:val="4"/>
          </w:tcPr>
          <w:p>
            <w:pPr>
              <w:pStyle w:val="6"/>
              <w:jc w:val="center"/>
            </w:pPr>
            <w:r>
              <w:rPr>
                <w:rFonts w:ascii="仿宋_GB2312" w:hAnsi="仿宋_GB2312" w:eastAsia="仿宋_GB2312" w:cs="仿宋_GB2312"/>
              </w:rPr>
              <w:t>本采购包内属于节能、环境标志产品情况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pPr>
              <w:pStyle w:val="6"/>
              <w:jc w:val="left"/>
            </w:pPr>
            <w:r>
              <w:rPr>
                <w:rFonts w:ascii="仿宋_GB2312" w:hAnsi="仿宋_GB2312" w:eastAsia="仿宋_GB2312" w:cs="仿宋_GB2312"/>
              </w:rPr>
              <w:t>采购包</w:t>
            </w:r>
          </w:p>
        </w:tc>
        <w:tc>
          <w:tcPr>
            <w:tcW w:w="1187" w:type="dxa"/>
          </w:tcPr>
          <w:p>
            <w:pPr>
              <w:pStyle w:val="6"/>
              <w:jc w:val="left"/>
            </w:pPr>
            <w:r>
              <w:rPr>
                <w:rFonts w:ascii="仿宋_GB2312" w:hAnsi="仿宋_GB2312" w:eastAsia="仿宋_GB2312" w:cs="仿宋_GB2312"/>
              </w:rPr>
              <w:t>品目号</w:t>
            </w:r>
          </w:p>
        </w:tc>
        <w:tc>
          <w:tcPr>
            <w:tcW w:w="1187" w:type="dxa"/>
          </w:tcPr>
          <w:p>
            <w:pPr>
              <w:pStyle w:val="6"/>
              <w:jc w:val="left"/>
            </w:pPr>
            <w:r>
              <w:rPr>
                <w:rFonts w:ascii="仿宋_GB2312" w:hAnsi="仿宋_GB2312" w:eastAsia="仿宋_GB2312" w:cs="仿宋_GB2312"/>
              </w:rPr>
              <w:t>产品名称</w:t>
            </w:r>
          </w:p>
        </w:tc>
        <w:tc>
          <w:tcPr>
            <w:tcW w:w="1187" w:type="dxa"/>
          </w:tcPr>
          <w:p>
            <w:pPr>
              <w:pStyle w:val="6"/>
              <w:jc w:val="left"/>
            </w:pPr>
            <w:r>
              <w:rPr>
                <w:rFonts w:ascii="仿宋_GB2312" w:hAnsi="仿宋_GB2312" w:eastAsia="仿宋_GB2312" w:cs="仿宋_GB2312"/>
              </w:rPr>
              <w:t>认证种类</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restart"/>
          </w:tcPr>
          <w:p>
            <w:pPr>
              <w:pStyle w:val="6"/>
              <w:jc w:val="left"/>
            </w:pPr>
            <w:r>
              <w:rPr>
                <w:rFonts w:ascii="仿宋_GB2312" w:hAnsi="仿宋_GB2312" w:eastAsia="仿宋_GB2312" w:cs="仿宋_GB2312"/>
              </w:rPr>
              <w:t>*</w:t>
            </w:r>
          </w:p>
        </w:tc>
        <w:tc>
          <w:tcPr>
            <w:tcW w:w="1187" w:type="dxa"/>
          </w:tcPr>
          <w:p>
            <w:pPr>
              <w:pStyle w:val="6"/>
              <w:jc w:val="left"/>
            </w:pPr>
            <w:r>
              <w:rPr>
                <w:rFonts w:ascii="仿宋_GB2312" w:hAnsi="仿宋_GB2312" w:eastAsia="仿宋_GB2312" w:cs="仿宋_GB2312"/>
              </w:rPr>
              <w:t>*-1</w:t>
            </w:r>
          </w:p>
        </w:tc>
        <w:tc>
          <w:tcPr>
            <w:tcW w:w="1187" w:type="dxa"/>
          </w:tcPr>
          <w:p/>
        </w:tc>
        <w:tc>
          <w:tcPr>
            <w:tcW w:w="1187" w:type="dxa"/>
          </w:tcPr>
          <w:p>
            <w:pPr>
              <w:pStyle w:val="6"/>
              <w:jc w:val="left"/>
            </w:pPr>
            <w:r>
              <w:rPr>
                <w:rFonts w:ascii="仿宋_GB2312" w:hAnsi="仿宋_GB2312" w:eastAsia="仿宋_GB2312" w:cs="仿宋_GB2312"/>
              </w:rPr>
              <w:t>供应商自行填写种类，并上传证明附件以便评审查看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gridAfter w:val="1"/>
          <w:wAfter w:w="3561" w:type="dxa"/>
        </w:trPr>
        <w:tc>
          <w:tcPr>
            <w:tcW w:w="1187" w:type="dxa"/>
            <w:vMerge w:val="continue"/>
          </w:tcPr>
          <w:p/>
        </w:tc>
        <w:tc>
          <w:tcPr>
            <w:tcW w:w="1187" w:type="dxa"/>
          </w:tcPr>
          <w:p>
            <w:pPr>
              <w:pStyle w:val="6"/>
              <w:jc w:val="left"/>
            </w:pPr>
            <w:r>
              <w:rPr>
                <w:rFonts w:ascii="仿宋_GB2312" w:hAnsi="仿宋_GB2312" w:eastAsia="仿宋_GB2312" w:cs="仿宋_GB2312"/>
              </w:rPr>
              <w:t>…</w:t>
            </w:r>
          </w:p>
          <w:p>
            <w:pPr>
              <w:pStyle w:val="6"/>
              <w:jc w:val="left"/>
            </w:pPr>
          </w:p>
        </w:tc>
        <w:tc>
          <w:tcPr>
            <w:tcW w:w="1187" w:type="dxa"/>
          </w:tcPr>
          <w:p/>
        </w:tc>
        <w:tc>
          <w:tcPr>
            <w:tcW w:w="1187"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pPr>
              <w:pStyle w:val="6"/>
              <w:jc w:val="left"/>
            </w:pPr>
            <w:r>
              <w:rPr>
                <w:rFonts w:ascii="仿宋_GB2312" w:hAnsi="仿宋_GB2312" w:eastAsia="仿宋_GB2312" w:cs="仿宋_GB2312"/>
              </w:rPr>
              <w:t>备注</w:t>
            </w:r>
          </w:p>
        </w:tc>
        <w:tc>
          <w:tcPr>
            <w:tcW w:w="3561" w:type="dxa"/>
            <w:gridSpan w:val="3"/>
          </w:tcPr>
          <w:p>
            <w:pPr>
              <w:pStyle w:val="6"/>
              <w:jc w:val="left"/>
            </w:pPr>
          </w:p>
        </w:tc>
      </w:tr>
    </w:tbl>
    <w:p>
      <w:pPr>
        <w:pStyle w:val="6"/>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1、对节能、环境标志产品计算价格扣除时，只依据电子投标（响应）文件“投标（响应）报价明细表”以及“优先类节能产品、环境标志产品证明材料（价格扣除适用，若有）。</w:t>
      </w:r>
    </w:p>
    <w:p>
      <w:pPr>
        <w:pStyle w:val="6"/>
        <w:ind w:firstLine="480"/>
        <w:jc w:val="left"/>
      </w:pPr>
      <w:r>
        <w:rPr>
          <w:rFonts w:ascii="仿宋_GB2312" w:hAnsi="仿宋_GB2312" w:eastAsia="仿宋_GB2312" w:cs="仿宋_GB2312"/>
        </w:rPr>
        <w:t>2、本表以采购包为单位，不同采购包请分别填写；同一采购包请按照其品目号顺序分别填写。</w:t>
      </w:r>
    </w:p>
    <w:p>
      <w:pPr>
        <w:pStyle w:val="6"/>
        <w:ind w:firstLine="480"/>
        <w:jc w:val="left"/>
      </w:pPr>
      <w:r>
        <w:rPr>
          <w:rFonts w:ascii="仿宋_GB2312" w:hAnsi="仿宋_GB2312" w:eastAsia="仿宋_GB2312" w:cs="仿宋_GB2312"/>
        </w:rPr>
        <w:t>3、具体统计、计算：</w:t>
      </w:r>
    </w:p>
    <w:p>
      <w:pPr>
        <w:pStyle w:val="6"/>
        <w:ind w:firstLine="480"/>
        <w:jc w:val="left"/>
      </w:pPr>
      <w:r>
        <w:rPr>
          <w:rFonts w:ascii="仿宋_GB2312" w:hAnsi="仿宋_GB2312" w:eastAsia="仿宋_GB2312" w:cs="仿宋_GB2312"/>
        </w:rPr>
        <w:t>3.1若同一采购包内的单个或多个货物取得或同时取得节能、环境标志产品等两项或多项认证的，均按照单个货物对应一项认证的原则统计、计算1次。</w:t>
      </w:r>
    </w:p>
    <w:p>
      <w:pPr>
        <w:pStyle w:val="6"/>
        <w:ind w:firstLine="480"/>
        <w:jc w:val="left"/>
      </w:pPr>
      <w:r>
        <w:rPr>
          <w:rFonts w:ascii="仿宋_GB2312" w:hAnsi="仿宋_GB2312" w:eastAsia="仿宋_GB2312" w:cs="仿宋_GB2312"/>
        </w:rPr>
        <w:t>3.2计算结果若除不尽，可四舍五入保留到小数点后两位。</w:t>
      </w:r>
    </w:p>
    <w:p>
      <w:pPr>
        <w:pStyle w:val="6"/>
        <w:ind w:firstLine="480"/>
        <w:jc w:val="left"/>
      </w:pPr>
      <w:r>
        <w:rPr>
          <w:rFonts w:ascii="仿宋_GB2312" w:hAnsi="仿宋_GB2312" w:eastAsia="仿宋_GB2312" w:cs="仿宋_GB2312"/>
        </w:rPr>
        <w:t>3.3投标人(供应商)按照采购文件要求认真统计、计算。</w:t>
      </w:r>
    </w:p>
    <w:p>
      <w:pPr>
        <w:pStyle w:val="6"/>
        <w:ind w:firstLine="480"/>
        <w:jc w:val="left"/>
      </w:pPr>
      <w:r>
        <w:rPr>
          <w:rFonts w:ascii="仿宋_GB2312" w:hAnsi="仿宋_GB2312" w:eastAsia="仿宋_GB2312" w:cs="仿宋_GB2312"/>
        </w:rPr>
        <w:t>3.4若无节能、环境标志产品，不填写本表。</w:t>
      </w:r>
    </w:p>
    <w:p>
      <w:pPr>
        <w:pStyle w:val="6"/>
        <w:ind w:firstLine="480"/>
        <w:jc w:val="left"/>
      </w:pPr>
      <w:r>
        <w:rPr>
          <w:rFonts w:ascii="仿宋_GB2312" w:hAnsi="仿宋_GB2312" w:eastAsia="仿宋_GB2312" w:cs="仿宋_GB2312"/>
        </w:rPr>
        <w:t>3.5强制类节能产品不享受价格扣除。</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3"/>
      </w:pPr>
      <w:r>
        <w:rPr>
          <w:rFonts w:ascii="仿宋_GB2312" w:hAnsi="仿宋_GB2312" w:eastAsia="仿宋_GB2312" w:cs="仿宋_GB2312"/>
          <w:b/>
          <w:sz w:val="24"/>
        </w:rPr>
        <w:t>三-1-②优先类节能产品、环境标志产品证明材料（价格扣除适用，若有）</w:t>
      </w:r>
    </w:p>
    <w:p>
      <w:pPr>
        <w:pStyle w:val="6"/>
        <w:jc w:val="center"/>
        <w:outlineLvl w:val="3"/>
      </w:pPr>
      <w:r>
        <w:rPr>
          <w:rFonts w:ascii="仿宋_GB2312" w:hAnsi="仿宋_GB2312" w:eastAsia="仿宋_GB2312" w:cs="仿宋_GB2312"/>
          <w:b/>
          <w:sz w:val="24"/>
        </w:rPr>
        <w:t>三-2小型、微型企业产品等价格扣除证明材料（若有）</w:t>
      </w:r>
    </w:p>
    <w:p>
      <w:pPr>
        <w:pStyle w:val="6"/>
        <w:jc w:val="center"/>
        <w:outlineLvl w:val="3"/>
      </w:pPr>
      <w:r>
        <w:rPr>
          <w:rFonts w:ascii="仿宋_GB2312" w:hAnsi="仿宋_GB2312" w:eastAsia="仿宋_GB2312" w:cs="仿宋_GB2312"/>
          <w:b/>
          <w:sz w:val="24"/>
        </w:rPr>
        <w:t>三-2-①中小企业声明函（价格扣除适用，若有）</w:t>
      </w:r>
    </w:p>
    <w:p>
      <w:pPr>
        <w:pStyle w:val="6"/>
        <w:jc w:val="center"/>
        <w:outlineLvl w:val="3"/>
      </w:pPr>
      <w:r>
        <w:rPr>
          <w:rFonts w:ascii="仿宋_GB2312" w:hAnsi="仿宋_GB2312" w:eastAsia="仿宋_GB2312" w:cs="仿宋_GB2312"/>
          <w:b/>
          <w:sz w:val="24"/>
        </w:rPr>
        <w:t>中小企业声明函（货物）</w:t>
      </w:r>
    </w:p>
    <w:p>
      <w:pPr>
        <w:pStyle w:val="6"/>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采购活动，提供的货物全部由符合政策要求的中小企业制造。相关企业（含联合体中的中小企业、签订分包意向协议的中小企业）的具体情况如下：</w:t>
      </w:r>
    </w:p>
    <w:p>
      <w:pPr>
        <w:pStyle w:val="6"/>
        <w:ind w:firstLine="480"/>
        <w:jc w:val="left"/>
      </w:pPr>
      <w:r>
        <w:rPr>
          <w:rFonts w:ascii="仿宋_GB2312" w:hAnsi="仿宋_GB2312" w:eastAsia="仿宋_GB2312" w:cs="仿宋_GB2312"/>
        </w:rPr>
        <w:t>1.</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w:t>
      </w:r>
      <w:r>
        <w:rPr>
          <w:rFonts w:ascii="仿宋_GB2312" w:hAnsi="仿宋_GB2312" w:eastAsia="仿宋_GB2312" w:cs="仿宋_GB2312"/>
          <w:sz w:val="21"/>
          <w:vertAlign w:val="superscript"/>
        </w:rPr>
        <w:t>1</w:t>
      </w:r>
      <w:r>
        <w:rPr>
          <w:rFonts w:ascii="仿宋_GB2312" w:hAnsi="仿宋_GB2312" w:eastAsia="仿宋_GB2312" w:cs="仿宋_GB2312"/>
        </w:rPr>
        <w:t>，属于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2.</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w:t>
      </w:r>
    </w:p>
    <w:p>
      <w:pPr>
        <w:pStyle w:val="6"/>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pPr>
        <w:pStyle w:val="6"/>
        <w:ind w:firstLine="480"/>
        <w:jc w:val="left"/>
      </w:pPr>
      <w:r>
        <w:rPr>
          <w:rFonts w:ascii="仿宋_GB2312" w:hAnsi="仿宋_GB2312" w:eastAsia="仿宋_GB2312" w:cs="仿宋_GB2312"/>
        </w:rPr>
        <w:t>本企业对上述声明内容的真实性负责。如有虚假，将依法承担相应责任。</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1、从业人员、营业收入、资产总额填报上一年度数据，无上一年度数据的新成立企业可不填报。</w:t>
      </w:r>
    </w:p>
    <w:p>
      <w:pPr>
        <w:pStyle w:val="6"/>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6"/>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3"/>
      </w:pPr>
      <w:r>
        <w:rPr>
          <w:rFonts w:ascii="仿宋_GB2312" w:hAnsi="仿宋_GB2312" w:eastAsia="仿宋_GB2312" w:cs="仿宋_GB2312"/>
          <w:b/>
          <w:sz w:val="24"/>
        </w:rPr>
        <w:t>中小企业声明函（工程、服务）</w:t>
      </w:r>
    </w:p>
    <w:p>
      <w:pPr>
        <w:pStyle w:val="6"/>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采购活动，工程的施工单位全部为符合政策要求的中小企业（或者：服务全部由符合政策要求的中小企业承接）。相关企业（含联合体中的中小企业、签订分包意向协议的中小企业）的具体情况如下：</w:t>
      </w:r>
    </w:p>
    <w:p>
      <w:pPr>
        <w:pStyle w:val="6"/>
        <w:ind w:firstLine="480"/>
        <w:jc w:val="left"/>
      </w:pPr>
      <w:r>
        <w:rPr>
          <w:rFonts w:ascii="仿宋_GB2312" w:hAnsi="仿宋_GB2312" w:eastAsia="仿宋_GB2312" w:cs="仿宋_GB2312"/>
        </w:rPr>
        <w:t>1.</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w:t>
      </w:r>
      <w:r>
        <w:rPr>
          <w:rFonts w:ascii="仿宋_GB2312" w:hAnsi="仿宋_GB2312" w:eastAsia="仿宋_GB2312" w:cs="仿宋_GB2312"/>
          <w:sz w:val="21"/>
          <w:vertAlign w:val="superscript"/>
        </w:rPr>
        <w:t>1</w:t>
      </w:r>
      <w:r>
        <w:rPr>
          <w:rFonts w:ascii="仿宋_GB2312" w:hAnsi="仿宋_GB2312" w:eastAsia="仿宋_GB2312" w:cs="仿宋_GB2312"/>
        </w:rPr>
        <w:t>，属于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2.</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pPr>
        <w:pStyle w:val="6"/>
        <w:ind w:firstLine="480"/>
        <w:jc w:val="left"/>
      </w:pPr>
      <w:r>
        <w:rPr>
          <w:rFonts w:ascii="仿宋_GB2312" w:hAnsi="仿宋_GB2312" w:eastAsia="仿宋_GB2312" w:cs="仿宋_GB2312"/>
        </w:rPr>
        <w:t>……</w:t>
      </w:r>
    </w:p>
    <w:p>
      <w:pPr>
        <w:pStyle w:val="6"/>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pPr>
        <w:pStyle w:val="6"/>
        <w:ind w:firstLine="480"/>
        <w:jc w:val="left"/>
      </w:pPr>
      <w:r>
        <w:rPr>
          <w:rFonts w:ascii="仿宋_GB2312" w:hAnsi="仿宋_GB2312" w:eastAsia="仿宋_GB2312" w:cs="仿宋_GB2312"/>
        </w:rPr>
        <w:t>本企业对上述声明内容的真实性负责。如有虚假，将依法承担相应责任。</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1、从业人员、营业收入、资产总额填报上一年度数据，无上一年度数据的新成立企业可不填报。</w:t>
      </w:r>
    </w:p>
    <w:p>
      <w:pPr>
        <w:pStyle w:val="6"/>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6"/>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3"/>
      </w:pPr>
      <w:r>
        <w:rPr>
          <w:rFonts w:ascii="仿宋_GB2312" w:hAnsi="仿宋_GB2312" w:eastAsia="仿宋_GB2312" w:cs="仿宋_GB2312"/>
          <w:b/>
          <w:sz w:val="24"/>
        </w:rPr>
        <w:t>三-2-②小型、微型企业等证明材料（价格扣除适用，若有）</w:t>
      </w:r>
    </w:p>
    <w:p>
      <w:pPr>
        <w:pStyle w:val="6"/>
        <w:ind w:firstLine="480"/>
        <w:jc w:val="center"/>
      </w:pPr>
      <w:r>
        <w:rPr>
          <w:rFonts w:ascii="仿宋_GB2312" w:hAnsi="仿宋_GB2312" w:eastAsia="仿宋_GB2312" w:cs="仿宋_GB2312"/>
        </w:rPr>
        <w:t>编制说明</w:t>
      </w:r>
    </w:p>
    <w:p>
      <w:pPr>
        <w:pStyle w:val="6"/>
        <w:ind w:firstLine="480"/>
        <w:jc w:val="left"/>
      </w:pPr>
      <w:r>
        <w:rPr>
          <w:rFonts w:ascii="仿宋_GB2312" w:hAnsi="仿宋_GB2312" w:eastAsia="仿宋_GB2312" w:cs="仿宋_GB2312"/>
        </w:rPr>
        <w:t>1、投标人为监狱企业的，根据其提供的由省级以上监狱管理局、戒毒管理局（含新疆生产建设兵团）出具的属于监狱企业的证明文件进行认定，监狱企业视同小型、微型企业。</w:t>
      </w:r>
    </w:p>
    <w:p>
      <w:pPr>
        <w:pStyle w:val="6"/>
        <w:ind w:firstLine="480"/>
        <w:jc w:val="left"/>
      </w:pPr>
      <w:r>
        <w:rPr>
          <w:rFonts w:ascii="仿宋_GB2312" w:hAnsi="仿宋_GB2312" w:eastAsia="仿宋_GB2312" w:cs="仿宋_GB2312"/>
        </w:rPr>
        <w:t>2、投标人为残疾人福利性单位的，根据其提供的《残疾人福利性单位声明函》（格式附后）进行认定，残疾人福利性单位视同小型、微型企业。残疾人福利性单位属于小型、微型企业的，不重复享受政策。</w:t>
      </w:r>
    </w:p>
    <w:p>
      <w:pPr>
        <w:pStyle w:val="6"/>
        <w:ind w:firstLine="480"/>
        <w:jc w:val="left"/>
      </w:pPr>
      <w:r>
        <w:rPr>
          <w:rFonts w:ascii="仿宋_GB2312" w:hAnsi="仿宋_GB2312" w:eastAsia="仿宋_GB2312" w:cs="仿宋_GB2312"/>
        </w:rPr>
        <w:t>附：</w:t>
      </w:r>
    </w:p>
    <w:p>
      <w:pPr>
        <w:pStyle w:val="6"/>
        <w:jc w:val="center"/>
        <w:outlineLvl w:val="3"/>
      </w:pPr>
      <w:r>
        <w:rPr>
          <w:rFonts w:ascii="仿宋_GB2312" w:hAnsi="仿宋_GB2312" w:eastAsia="仿宋_GB2312" w:cs="仿宋_GB2312"/>
          <w:b/>
          <w:sz w:val="24"/>
        </w:rPr>
        <w:t>残疾人福利性单位声明函（价格扣除适用，若有）</w:t>
      </w:r>
    </w:p>
    <w:p>
      <w:pPr>
        <w:pStyle w:val="6"/>
        <w:ind w:firstLine="480"/>
        <w:jc w:val="left"/>
      </w:pPr>
      <w:r>
        <w:rPr>
          <w:rFonts w:ascii="仿宋_GB2312" w:hAnsi="仿宋_GB2312" w:eastAsia="仿宋_GB2312" w:cs="仿宋_GB2312"/>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pPr>
        <w:pStyle w:val="6"/>
        <w:ind w:firstLine="480"/>
        <w:jc w:val="left"/>
      </w:pPr>
      <w:r>
        <w:rPr>
          <w:rFonts w:ascii="仿宋_GB2312" w:hAnsi="仿宋_GB2312" w:eastAsia="仿宋_GB2312" w:cs="仿宋_GB2312"/>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pPr>
        <w:pStyle w:val="6"/>
        <w:ind w:firstLine="480"/>
        <w:jc w:val="left"/>
      </w:pPr>
      <w:r>
        <w:rPr>
          <w:rFonts w:ascii="仿宋_GB2312" w:hAnsi="仿宋_GB2312" w:eastAsia="仿宋_GB2312" w:cs="仿宋_GB2312"/>
        </w:rPr>
        <w:t>（ ）由本投标人承建的（填写“所投采购包、品目号”）工程</w:t>
      </w:r>
    </w:p>
    <w:p>
      <w:pPr>
        <w:pStyle w:val="6"/>
        <w:ind w:firstLine="480"/>
        <w:jc w:val="left"/>
      </w:pPr>
      <w:r>
        <w:rPr>
          <w:rFonts w:ascii="仿宋_GB2312" w:hAnsi="仿宋_GB2312" w:eastAsia="仿宋_GB2312" w:cs="仿宋_GB2312"/>
        </w:rPr>
        <w:t>（ ）由本投标人承接的（填写“所投采购包、品目号”）服务；</w:t>
      </w:r>
    </w:p>
    <w:p>
      <w:pPr>
        <w:pStyle w:val="6"/>
        <w:ind w:firstLine="480"/>
        <w:jc w:val="left"/>
      </w:pPr>
      <w:r>
        <w:rPr>
          <w:rFonts w:ascii="仿宋_GB2312" w:hAnsi="仿宋_GB2312" w:eastAsia="仿宋_GB2312" w:cs="仿宋_GB2312"/>
        </w:rPr>
        <w:t>本投标人对上述声明的真实性负责。如有虚假，将依法承担相应责任。</w:t>
      </w:r>
    </w:p>
    <w:p>
      <w:pPr>
        <w:pStyle w:val="6"/>
        <w:ind w:firstLine="480"/>
        <w:jc w:val="left"/>
      </w:pPr>
      <w:r>
        <w:rPr>
          <w:rFonts w:ascii="仿宋_GB2312" w:hAnsi="仿宋_GB2312" w:eastAsia="仿宋_GB2312" w:cs="仿宋_GB2312"/>
        </w:rPr>
        <w:t>备注：</w:t>
      </w:r>
    </w:p>
    <w:p>
      <w:pPr>
        <w:pStyle w:val="6"/>
        <w:ind w:firstLine="480"/>
        <w:jc w:val="left"/>
      </w:pPr>
      <w:r>
        <w:rPr>
          <w:rFonts w:ascii="仿宋_GB2312" w:hAnsi="仿宋_GB2312" w:eastAsia="仿宋_GB2312" w:cs="仿宋_GB2312"/>
        </w:rPr>
        <w:t>1、请投标人按照实际情况编制填写本声明函，并在相应的（）中打“√”。</w:t>
      </w:r>
    </w:p>
    <w:p>
      <w:pPr>
        <w:pStyle w:val="6"/>
        <w:ind w:firstLine="480"/>
        <w:jc w:val="left"/>
      </w:pPr>
      <w:r>
        <w:rPr>
          <w:rFonts w:ascii="仿宋_GB2312" w:hAnsi="仿宋_GB2312" w:eastAsia="仿宋_GB2312" w:cs="仿宋_GB2312"/>
        </w:rPr>
        <w:t>2、若《残疾人福利性单位声明函》内容不真实，视为提供虚假材料。</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ind w:firstLine="480"/>
        <w:jc w:val="left"/>
      </w:pPr>
      <w:r>
        <w:rPr>
          <w:rFonts w:ascii="仿宋_GB2312" w:hAnsi="仿宋_GB2312" w:eastAsia="仿宋_GB2312" w:cs="仿宋_GB2312"/>
        </w:rPr>
        <w:t>附：</w:t>
      </w:r>
    </w:p>
    <w:p>
      <w:pPr>
        <w:pStyle w:val="6"/>
        <w:jc w:val="center"/>
        <w:outlineLvl w:val="3"/>
      </w:pPr>
      <w:r>
        <w:rPr>
          <w:rFonts w:ascii="仿宋_GB2312" w:hAnsi="仿宋_GB2312" w:eastAsia="仿宋_GB2312" w:cs="仿宋_GB2312"/>
          <w:b/>
          <w:sz w:val="24"/>
        </w:rPr>
        <w:t>监狱企业证明材料</w:t>
      </w:r>
    </w:p>
    <w:p>
      <w:pPr>
        <w:pStyle w:val="6"/>
        <w:ind w:firstLine="480"/>
        <w:jc w:val="left"/>
      </w:pPr>
      <w:r>
        <w:rPr>
          <w:rFonts w:ascii="仿宋_GB2312" w:hAnsi="仿宋_GB2312" w:eastAsia="仿宋_GB2312" w:cs="仿宋_GB2312"/>
        </w:rPr>
        <w:t>投标人为监狱企业，提供本单位制造的货物（承接的服务），并在电子投标文件中提供省级以上监狱管理局、戒毒管理局（含新疆生产建设兵团）出具的属于监狱企业的证明文件。</w:t>
      </w:r>
    </w:p>
    <w:p>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3"/>
      </w:pPr>
      <w:r>
        <w:rPr>
          <w:rFonts w:ascii="仿宋_GB2312" w:hAnsi="仿宋_GB2312" w:eastAsia="仿宋_GB2312" w:cs="仿宋_GB2312"/>
          <w:b/>
          <w:sz w:val="24"/>
        </w:rPr>
        <w:t>三-3招标文件规定的其他价格扣除证明材料（若有）</w:t>
      </w:r>
    </w:p>
    <w:p>
      <w:pPr>
        <w:pStyle w:val="6"/>
        <w:ind w:firstLine="480"/>
        <w:jc w:val="center"/>
      </w:pPr>
      <w:r>
        <w:rPr>
          <w:rFonts w:ascii="仿宋_GB2312" w:hAnsi="仿宋_GB2312" w:eastAsia="仿宋_GB2312" w:cs="仿宋_GB2312"/>
        </w:rPr>
        <w:t>编制说明</w:t>
      </w:r>
    </w:p>
    <w:p>
      <w:pPr>
        <w:pStyle w:val="6"/>
        <w:ind w:firstLine="480"/>
        <w:jc w:val="left"/>
      </w:pPr>
      <w:r>
        <w:rPr>
          <w:rFonts w:ascii="仿宋_GB2312" w:hAnsi="仿宋_GB2312" w:eastAsia="仿宋_GB2312" w:cs="仿宋_GB2312"/>
        </w:rPr>
        <w:t>若投标人可享受招标文件规定的除“节能（非强制类）、环境标志产品价格扣除”及“小型、微型企业产品等价格扣除”外的其他价格扣除优惠，则投标人应按照招标文件要求提供相应证明材料。</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封面格式(技术商务部分)</w:t>
      </w:r>
    </w:p>
    <w:p>
      <w:pPr>
        <w:pStyle w:val="6"/>
        <w:jc w:val="center"/>
        <w:outlineLvl w:val="0"/>
      </w:pPr>
      <w:r>
        <w:rPr>
          <w:rFonts w:ascii="仿宋_GB2312" w:hAnsi="仿宋_GB2312" w:eastAsia="仿宋_GB2312" w:cs="仿宋_GB2312"/>
          <w:b/>
          <w:sz w:val="48"/>
        </w:rPr>
        <w:t>福建省政府采购投标文件</w:t>
      </w:r>
    </w:p>
    <w:p>
      <w:pPr>
        <w:pStyle w:val="6"/>
        <w:jc w:val="center"/>
        <w:outlineLvl w:val="0"/>
      </w:pPr>
      <w:r>
        <w:rPr>
          <w:rFonts w:ascii="仿宋_GB2312" w:hAnsi="仿宋_GB2312" w:eastAsia="仿宋_GB2312" w:cs="仿宋_GB2312"/>
          <w:b/>
          <w:sz w:val="48"/>
        </w:rPr>
        <w:t>（技术商务部分）</w:t>
      </w:r>
      <w:r>
        <w:br w:type="textWrapping"/>
      </w:r>
      <w:r>
        <w:br w:type="textWrapping"/>
      </w:r>
    </w:p>
    <w:p>
      <w:pPr>
        <w:pStyle w:val="6"/>
        <w:jc w:val="center"/>
        <w:outlineLvl w:val="1"/>
      </w:pPr>
      <w:r>
        <w:rPr>
          <w:rFonts w:ascii="仿宋_GB2312" w:hAnsi="仿宋_GB2312" w:eastAsia="仿宋_GB2312" w:cs="仿宋_GB2312"/>
          <w:b/>
          <w:sz w:val="36"/>
        </w:rPr>
        <w:t>（填写正本或副本）</w:t>
      </w:r>
      <w:r>
        <w:br w:type="textWrapping"/>
      </w:r>
      <w:r>
        <w:br w:type="textWrapping"/>
      </w:r>
      <w:r>
        <w:br w:type="textWrapping"/>
      </w:r>
      <w:r>
        <w:br w:type="textWrapping"/>
      </w:r>
    </w:p>
    <w:p>
      <w:pPr>
        <w:pStyle w:val="6"/>
        <w:jc w:val="center"/>
        <w:outlineLvl w:val="2"/>
      </w:pPr>
      <w:r>
        <w:rPr>
          <w:rFonts w:ascii="仿宋_GB2312" w:hAnsi="仿宋_GB2312" w:eastAsia="仿宋_GB2312" w:cs="仿宋_GB2312"/>
          <w:b/>
          <w:sz w:val="28"/>
        </w:rPr>
        <w:t>项目名称：（由投标人填写）</w:t>
      </w:r>
    </w:p>
    <w:p>
      <w:pPr>
        <w:pStyle w:val="6"/>
        <w:jc w:val="center"/>
        <w:outlineLvl w:val="2"/>
      </w:pPr>
      <w:r>
        <w:rPr>
          <w:rFonts w:ascii="仿宋_GB2312" w:hAnsi="仿宋_GB2312" w:eastAsia="仿宋_GB2312" w:cs="仿宋_GB2312"/>
          <w:b/>
          <w:sz w:val="28"/>
        </w:rPr>
        <w:t>备案编号：（由投标人填写）</w:t>
      </w:r>
    </w:p>
    <w:p>
      <w:pPr>
        <w:pStyle w:val="6"/>
        <w:jc w:val="center"/>
        <w:outlineLvl w:val="2"/>
      </w:pPr>
      <w:r>
        <w:rPr>
          <w:rFonts w:ascii="仿宋_GB2312" w:hAnsi="仿宋_GB2312" w:eastAsia="仿宋_GB2312" w:cs="仿宋_GB2312"/>
          <w:b/>
          <w:sz w:val="28"/>
        </w:rPr>
        <w:t>项目编号：（由投标人填写）</w:t>
      </w:r>
    </w:p>
    <w:p>
      <w:pPr>
        <w:pStyle w:val="6"/>
        <w:jc w:val="center"/>
        <w:outlineLvl w:val="2"/>
      </w:pPr>
      <w:r>
        <w:rPr>
          <w:rFonts w:ascii="仿宋_GB2312" w:hAnsi="仿宋_GB2312" w:eastAsia="仿宋_GB2312" w:cs="仿宋_GB2312"/>
          <w:b/>
          <w:sz w:val="28"/>
        </w:rPr>
        <w:t>所投采购包：（由投标人填写）</w:t>
      </w:r>
    </w:p>
    <w:p>
      <w:pPr>
        <w:pStyle w:val="6"/>
        <w:jc w:val="center"/>
        <w:outlineLvl w:val="2"/>
      </w:pPr>
      <w:r>
        <w:rPr>
          <w:rFonts w:ascii="仿宋_GB2312" w:hAnsi="仿宋_GB2312" w:eastAsia="仿宋_GB2312" w:cs="仿宋_GB2312"/>
          <w:b/>
          <w:sz w:val="28"/>
        </w:rPr>
        <w:t>投标人：（填写“全称”）</w:t>
      </w:r>
    </w:p>
    <w:p>
      <w:pPr>
        <w:pStyle w:val="6"/>
        <w:jc w:val="center"/>
        <w:outlineLvl w:val="2"/>
      </w:pPr>
      <w:r>
        <w:rPr>
          <w:rFonts w:ascii="仿宋_GB2312" w:hAnsi="仿宋_GB2312" w:eastAsia="仿宋_GB2312" w:cs="仿宋_GB2312"/>
          <w:b/>
          <w:sz w:val="28"/>
        </w:rPr>
        <w:t>（由投标人填写）年（由投标人填写）月</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索引</w:t>
      </w:r>
    </w:p>
    <w:p>
      <w:pPr>
        <w:pStyle w:val="6"/>
        <w:ind w:firstLine="480"/>
        <w:jc w:val="left"/>
      </w:pPr>
      <w:r>
        <w:rPr>
          <w:rFonts w:ascii="仿宋_GB2312" w:hAnsi="仿宋_GB2312" w:eastAsia="仿宋_GB2312" w:cs="仿宋_GB2312"/>
        </w:rPr>
        <w:t>一、标的说明一览表</w:t>
      </w:r>
    </w:p>
    <w:p>
      <w:pPr>
        <w:pStyle w:val="6"/>
        <w:ind w:firstLine="480"/>
        <w:jc w:val="left"/>
      </w:pPr>
      <w:r>
        <w:rPr>
          <w:rFonts w:ascii="仿宋_GB2312" w:hAnsi="仿宋_GB2312" w:eastAsia="仿宋_GB2312" w:cs="仿宋_GB2312"/>
        </w:rPr>
        <w:t>二、技术和服务要求响应表</w:t>
      </w:r>
    </w:p>
    <w:p>
      <w:pPr>
        <w:pStyle w:val="6"/>
        <w:ind w:firstLine="480"/>
        <w:jc w:val="left"/>
      </w:pPr>
      <w:r>
        <w:rPr>
          <w:rFonts w:ascii="仿宋_GB2312" w:hAnsi="仿宋_GB2312" w:eastAsia="仿宋_GB2312" w:cs="仿宋_GB2312"/>
        </w:rPr>
        <w:t>三、商务条件响应表</w:t>
      </w:r>
    </w:p>
    <w:p>
      <w:pPr>
        <w:pStyle w:val="6"/>
        <w:ind w:firstLine="480"/>
        <w:jc w:val="left"/>
      </w:pPr>
      <w:r>
        <w:rPr>
          <w:rFonts w:ascii="仿宋_GB2312" w:hAnsi="仿宋_GB2312" w:eastAsia="仿宋_GB2312" w:cs="仿宋_GB2312"/>
        </w:rPr>
        <w:t>四、投标人提交的其他资料（若有）</w:t>
      </w:r>
    </w:p>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技术商务部分中不得出现报价部分的全部或部分的投标报价信息（或组成资料），否则符合性审查不合格。</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一、标的说明一览表</w:t>
      </w:r>
    </w:p>
    <w:p>
      <w:pPr>
        <w:pStyle w:val="6"/>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187"/>
        <w:gridCol w:w="118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6"/>
              <w:jc w:val="left"/>
            </w:pPr>
            <w:r>
              <w:rPr>
                <w:rFonts w:ascii="仿宋_GB2312" w:hAnsi="仿宋_GB2312" w:eastAsia="仿宋_GB2312" w:cs="仿宋_GB2312"/>
              </w:rPr>
              <w:t>采购包</w:t>
            </w:r>
          </w:p>
        </w:tc>
        <w:tc>
          <w:tcPr>
            <w:tcW w:w="1187" w:type="dxa"/>
          </w:tcPr>
          <w:p>
            <w:pPr>
              <w:pStyle w:val="6"/>
              <w:jc w:val="left"/>
            </w:pPr>
            <w:r>
              <w:rPr>
                <w:rFonts w:ascii="仿宋_GB2312" w:hAnsi="仿宋_GB2312" w:eastAsia="仿宋_GB2312" w:cs="仿宋_GB2312"/>
              </w:rPr>
              <w:t>品目号</w:t>
            </w:r>
          </w:p>
        </w:tc>
        <w:tc>
          <w:tcPr>
            <w:tcW w:w="1187" w:type="dxa"/>
          </w:tcPr>
          <w:p>
            <w:pPr>
              <w:pStyle w:val="6"/>
              <w:jc w:val="left"/>
            </w:pPr>
            <w:r>
              <w:rPr>
                <w:rFonts w:ascii="仿宋_GB2312" w:hAnsi="仿宋_GB2312" w:eastAsia="仿宋_GB2312" w:cs="仿宋_GB2312"/>
              </w:rPr>
              <w:t>投标标的</w:t>
            </w:r>
          </w:p>
        </w:tc>
        <w:tc>
          <w:tcPr>
            <w:tcW w:w="1187" w:type="dxa"/>
          </w:tcPr>
          <w:p>
            <w:pPr>
              <w:pStyle w:val="6"/>
              <w:jc w:val="left"/>
            </w:pPr>
            <w:r>
              <w:rPr>
                <w:rFonts w:ascii="仿宋_GB2312" w:hAnsi="仿宋_GB2312" w:eastAsia="仿宋_GB2312" w:cs="仿宋_GB2312"/>
              </w:rPr>
              <w:t>数量</w:t>
            </w:r>
          </w:p>
        </w:tc>
        <w:tc>
          <w:tcPr>
            <w:tcW w:w="1187" w:type="dxa"/>
          </w:tcPr>
          <w:p>
            <w:pPr>
              <w:pStyle w:val="6"/>
              <w:jc w:val="left"/>
            </w:pPr>
            <w:r>
              <w:rPr>
                <w:rFonts w:ascii="仿宋_GB2312" w:hAnsi="仿宋_GB2312" w:eastAsia="仿宋_GB2312" w:cs="仿宋_GB2312"/>
              </w:rPr>
              <w:t>规格</w:t>
            </w:r>
          </w:p>
        </w:tc>
        <w:tc>
          <w:tcPr>
            <w:tcW w:w="1187" w:type="dxa"/>
          </w:tcPr>
          <w:p>
            <w:pPr>
              <w:pStyle w:val="6"/>
              <w:jc w:val="left"/>
            </w:pPr>
            <w:r>
              <w:rPr>
                <w:rFonts w:ascii="仿宋_GB2312" w:hAnsi="仿宋_GB2312" w:eastAsia="仿宋_GB2312" w:cs="仿宋_GB2312"/>
              </w:rPr>
              <w:t>来源地</w:t>
            </w:r>
          </w:p>
        </w:tc>
        <w:tc>
          <w:tcPr>
            <w:tcW w:w="1187" w:type="dxa"/>
          </w:tcPr>
          <w:p>
            <w:pPr>
              <w:pStyle w:val="6"/>
              <w:jc w:val="left"/>
            </w:pPr>
            <w:r>
              <w:rPr>
                <w:rFonts w:ascii="仿宋_GB2312" w:hAnsi="仿宋_GB2312" w:eastAsia="仿宋_GB2312" w:cs="仿宋_GB2312"/>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restart"/>
          </w:tcPr>
          <w:p>
            <w:pPr>
              <w:pStyle w:val="6"/>
              <w:jc w:val="left"/>
            </w:pPr>
            <w:r>
              <w:rPr>
                <w:rFonts w:ascii="仿宋_GB2312" w:hAnsi="仿宋_GB2312" w:eastAsia="仿宋_GB2312" w:cs="仿宋_GB2312"/>
              </w:rPr>
              <w:t>*</w:t>
            </w:r>
          </w:p>
        </w:tc>
        <w:tc>
          <w:tcPr>
            <w:tcW w:w="1187" w:type="dxa"/>
          </w:tcPr>
          <w:p>
            <w:pPr>
              <w:pStyle w:val="6"/>
              <w:jc w:val="left"/>
            </w:pPr>
            <w:r>
              <w:rPr>
                <w:rFonts w:ascii="仿宋_GB2312" w:hAnsi="仿宋_GB2312" w:eastAsia="仿宋_GB2312" w:cs="仿宋_GB2312"/>
              </w:rPr>
              <w:t>*-1</w:t>
            </w:r>
          </w:p>
        </w:tc>
        <w:tc>
          <w:tcPr>
            <w:tcW w:w="1187" w:type="dxa"/>
          </w:tcPr>
          <w:p/>
        </w:tc>
        <w:tc>
          <w:tcPr>
            <w:tcW w:w="1187" w:type="dxa"/>
          </w:tcPr>
          <w:p/>
        </w:tc>
        <w:tc>
          <w:tcPr>
            <w:tcW w:w="1187" w:type="dxa"/>
          </w:tcPr>
          <w:p/>
        </w:tc>
        <w:tc>
          <w:tcPr>
            <w:tcW w:w="1187"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continue"/>
          </w:tcPr>
          <w:p/>
        </w:tc>
        <w:tc>
          <w:tcPr>
            <w:tcW w:w="1187" w:type="dxa"/>
          </w:tcPr>
          <w:p>
            <w:pPr>
              <w:pStyle w:val="6"/>
              <w:jc w:val="left"/>
            </w:pPr>
            <w:r>
              <w:rPr>
                <w:rFonts w:ascii="仿宋_GB2312" w:hAnsi="仿宋_GB2312" w:eastAsia="仿宋_GB2312" w:cs="仿宋_GB2312"/>
              </w:rPr>
              <w:t>…</w:t>
            </w:r>
          </w:p>
        </w:tc>
        <w:tc>
          <w:tcPr>
            <w:tcW w:w="1187" w:type="dxa"/>
          </w:tcPr>
          <w:p/>
        </w:tc>
        <w:tc>
          <w:tcPr>
            <w:tcW w:w="1187" w:type="dxa"/>
          </w:tcPr>
          <w:p/>
        </w:tc>
        <w:tc>
          <w:tcPr>
            <w:tcW w:w="1187" w:type="dxa"/>
          </w:tcPr>
          <w:p/>
        </w:tc>
        <w:tc>
          <w:tcPr>
            <w:tcW w:w="1187"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gridAfter w:val="1"/>
          <w:wAfter w:w="1187" w:type="dxa"/>
        </w:trPr>
        <w:tc>
          <w:tcPr>
            <w:tcW w:w="1187" w:type="dxa"/>
          </w:tcPr>
          <w:p>
            <w:pPr>
              <w:pStyle w:val="6"/>
              <w:jc w:val="left"/>
            </w:pPr>
            <w:r>
              <w:rPr>
                <w:rFonts w:ascii="仿宋_GB2312" w:hAnsi="仿宋_GB2312" w:eastAsia="仿宋_GB2312" w:cs="仿宋_GB2312"/>
              </w:rPr>
              <w:t>…</w:t>
            </w:r>
          </w:p>
        </w:tc>
        <w:tc>
          <w:tcPr>
            <w:tcW w:w="1187" w:type="dxa"/>
          </w:tcPr>
          <w:p/>
        </w:tc>
        <w:tc>
          <w:tcPr>
            <w:tcW w:w="1187" w:type="dxa"/>
          </w:tcPr>
          <w:p/>
        </w:tc>
        <w:tc>
          <w:tcPr>
            <w:tcW w:w="1187" w:type="dxa"/>
          </w:tcPr>
          <w:p/>
        </w:tc>
        <w:tc>
          <w:tcPr>
            <w:tcW w:w="1187" w:type="dxa"/>
          </w:tcPr>
          <w:p/>
        </w:tc>
        <w:tc>
          <w:tcPr>
            <w:tcW w:w="1187" w:type="dxa"/>
          </w:tcPr>
          <w:p/>
        </w:tc>
      </w:tr>
    </w:tbl>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1、本表应按照下列规定填写：</w:t>
      </w:r>
    </w:p>
    <w:p>
      <w:pPr>
        <w:pStyle w:val="6"/>
        <w:ind w:firstLine="480"/>
        <w:jc w:val="left"/>
      </w:pPr>
      <w:r>
        <w:rPr>
          <w:rFonts w:ascii="仿宋_GB2312" w:hAnsi="仿宋_GB2312" w:eastAsia="仿宋_GB2312" w:cs="仿宋_GB2312"/>
        </w:rPr>
        <w:t>1.1“采购包”、“品目号”、“投标标的”及“数量”应与招标文件《采购标的一览表》中的有关内容（“采购包”、“品目号”、“采购标的”及“数量”）保持一致。</w:t>
      </w:r>
    </w:p>
    <w:p>
      <w:pPr>
        <w:pStyle w:val="6"/>
        <w:ind w:firstLine="480"/>
        <w:jc w:val="left"/>
      </w:pPr>
      <w:r>
        <w:rPr>
          <w:rFonts w:ascii="仿宋_GB2312" w:hAnsi="仿宋_GB2312" w:eastAsia="仿宋_GB2312" w:cs="仿宋_GB2312"/>
        </w:rP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6"/>
        <w:ind w:firstLine="480"/>
        <w:jc w:val="left"/>
      </w:pPr>
      <w:r>
        <w:rPr>
          <w:rFonts w:ascii="仿宋_GB2312" w:hAnsi="仿宋_GB2312" w:eastAsia="仿宋_GB2312" w:cs="仿宋_GB2312"/>
        </w:rPr>
        <w:t>1.3“投标标的”为服务的：“规格”项下应填写服务提供者提供的服务标准及品牌（若有）。“来源地”应填写服务提供者的所在地。“备注”项下应填写关于服务标准所涵盖的具体项目或内容的说明等。</w:t>
      </w:r>
    </w:p>
    <w:p>
      <w:pPr>
        <w:pStyle w:val="6"/>
        <w:ind w:firstLine="480"/>
        <w:jc w:val="left"/>
      </w:pPr>
      <w:r>
        <w:rPr>
          <w:rFonts w:ascii="仿宋_GB2312" w:hAnsi="仿宋_GB2312" w:eastAsia="仿宋_GB2312" w:cs="仿宋_GB2312"/>
        </w:rPr>
        <w:t>2、投标人需要说明的内容若需特殊表达，应先在本表中进行相应说明，再另页应答，但应做好标注说明，方便评委查阅评审。未标注说明可能导致的不利的评审后果由投标人自行承担。</w:t>
      </w:r>
    </w:p>
    <w:p>
      <w:pPr>
        <w:pStyle w:val="6"/>
        <w:ind w:firstLine="480"/>
        <w:jc w:val="left"/>
      </w:pPr>
      <w:r>
        <w:rPr>
          <w:rFonts w:ascii="仿宋_GB2312" w:hAnsi="仿宋_GB2312" w:eastAsia="仿宋_GB2312" w:cs="仿宋_GB2312"/>
        </w:rPr>
        <w:t>3、电子投标文件中涉及“投标标的”、“数量”、“规格”、“来源地”的内容若不一致，以投标客户端的投标（响应）报价明细表为准。</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二、技术和服务要求响应表</w:t>
      </w:r>
    </w:p>
    <w:p>
      <w:pPr>
        <w:pStyle w:val="6"/>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left"/>
            </w:pPr>
            <w:r>
              <w:rPr>
                <w:rFonts w:ascii="仿宋_GB2312" w:hAnsi="仿宋_GB2312" w:eastAsia="仿宋_GB2312" w:cs="仿宋_GB2312"/>
              </w:rPr>
              <w:t>采购包</w:t>
            </w:r>
          </w:p>
        </w:tc>
        <w:tc>
          <w:tcPr>
            <w:tcW w:w="1661" w:type="dxa"/>
          </w:tcPr>
          <w:p>
            <w:pPr>
              <w:pStyle w:val="6"/>
              <w:jc w:val="left"/>
            </w:pPr>
            <w:r>
              <w:rPr>
                <w:rFonts w:ascii="仿宋_GB2312" w:hAnsi="仿宋_GB2312" w:eastAsia="仿宋_GB2312" w:cs="仿宋_GB2312"/>
              </w:rPr>
              <w:t>品目号</w:t>
            </w:r>
          </w:p>
        </w:tc>
        <w:tc>
          <w:tcPr>
            <w:tcW w:w="1661" w:type="dxa"/>
          </w:tcPr>
          <w:p>
            <w:pPr>
              <w:pStyle w:val="6"/>
              <w:jc w:val="left"/>
            </w:pPr>
            <w:r>
              <w:rPr>
                <w:rFonts w:ascii="仿宋_GB2312" w:hAnsi="仿宋_GB2312" w:eastAsia="仿宋_GB2312" w:cs="仿宋_GB2312"/>
              </w:rPr>
              <w:t>技术和服务要求</w:t>
            </w:r>
          </w:p>
        </w:tc>
        <w:tc>
          <w:tcPr>
            <w:tcW w:w="1661" w:type="dxa"/>
          </w:tcPr>
          <w:p>
            <w:pPr>
              <w:pStyle w:val="6"/>
              <w:jc w:val="left"/>
            </w:pPr>
            <w:r>
              <w:rPr>
                <w:rFonts w:ascii="仿宋_GB2312" w:hAnsi="仿宋_GB2312" w:eastAsia="仿宋_GB2312" w:cs="仿宋_GB2312"/>
              </w:rPr>
              <w:t>投标响应</w:t>
            </w:r>
          </w:p>
        </w:tc>
        <w:tc>
          <w:tcPr>
            <w:tcW w:w="1661" w:type="dxa"/>
          </w:tcPr>
          <w:p>
            <w:pPr>
              <w:pStyle w:val="6"/>
              <w:jc w:val="left"/>
            </w:pPr>
            <w:r>
              <w:rPr>
                <w:rFonts w:ascii="仿宋_GB2312" w:hAnsi="仿宋_GB2312" w:eastAsia="仿宋_GB2312" w:cs="仿宋_GB2312"/>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pPr>
              <w:pStyle w:val="6"/>
              <w:jc w:val="left"/>
            </w:pPr>
            <w:r>
              <w:rPr>
                <w:rFonts w:ascii="仿宋_GB2312" w:hAnsi="仿宋_GB2312" w:eastAsia="仿宋_GB2312" w:cs="仿宋_GB2312"/>
              </w:rPr>
              <w:t>*</w:t>
            </w:r>
          </w:p>
        </w:tc>
        <w:tc>
          <w:tcPr>
            <w:tcW w:w="1661" w:type="dxa"/>
          </w:tcPr>
          <w:p>
            <w:pPr>
              <w:pStyle w:val="6"/>
              <w:jc w:val="left"/>
            </w:pPr>
            <w:r>
              <w:rPr>
                <w:rFonts w:ascii="仿宋_GB2312" w:hAnsi="仿宋_GB2312" w:eastAsia="仿宋_GB2312" w:cs="仿宋_GB2312"/>
              </w:rPr>
              <w:t>*-1</w:t>
            </w:r>
          </w:p>
        </w:tc>
        <w:tc>
          <w:tcPr>
            <w:tcW w:w="1661" w:type="dxa"/>
          </w:tcPr>
          <w:p/>
        </w:tc>
        <w:tc>
          <w:tcPr>
            <w:tcW w:w="1661" w:type="dxa"/>
          </w:tcPr>
          <w:p/>
        </w:tc>
        <w:tc>
          <w:tcPr>
            <w:tcW w:w="1661"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tc>
        <w:tc>
          <w:tcPr>
            <w:tcW w:w="1661" w:type="dxa"/>
          </w:tcPr>
          <w:p>
            <w:pPr>
              <w:pStyle w:val="6"/>
              <w:jc w:val="left"/>
            </w:pPr>
            <w:r>
              <w:rPr>
                <w:rFonts w:ascii="仿宋_GB2312" w:hAnsi="仿宋_GB2312" w:eastAsia="仿宋_GB2312" w:cs="仿宋_GB2312"/>
              </w:rPr>
              <w:t>…</w:t>
            </w:r>
          </w:p>
        </w:tc>
        <w:tc>
          <w:tcPr>
            <w:tcW w:w="1661" w:type="dxa"/>
          </w:tcPr>
          <w:p/>
        </w:tc>
        <w:tc>
          <w:tcPr>
            <w:tcW w:w="1661" w:type="dxa"/>
          </w:tcPr>
          <w:p/>
        </w:tc>
        <w:tc>
          <w:tcPr>
            <w:tcW w:w="1661"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661" w:type="dxa"/>
          </w:tcPr>
          <w:p>
            <w:pPr>
              <w:pStyle w:val="6"/>
              <w:jc w:val="left"/>
            </w:pPr>
            <w:r>
              <w:rPr>
                <w:rFonts w:ascii="仿宋_GB2312" w:hAnsi="仿宋_GB2312" w:eastAsia="仿宋_GB2312" w:cs="仿宋_GB2312"/>
              </w:rPr>
              <w:t>…</w:t>
            </w:r>
          </w:p>
        </w:tc>
        <w:tc>
          <w:tcPr>
            <w:tcW w:w="1661" w:type="dxa"/>
          </w:tcPr>
          <w:p/>
        </w:tc>
        <w:tc>
          <w:tcPr>
            <w:tcW w:w="1661" w:type="dxa"/>
          </w:tcPr>
          <w:p/>
        </w:tc>
        <w:tc>
          <w:tcPr>
            <w:tcW w:w="1661" w:type="dxa"/>
          </w:tcPr>
          <w:p/>
        </w:tc>
        <w:tc>
          <w:tcPr>
            <w:tcW w:w="1661" w:type="dxa"/>
          </w:tcPr>
          <w:p/>
        </w:tc>
      </w:tr>
    </w:tbl>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1、本表应按照下列规定填写：</w:t>
      </w:r>
    </w:p>
    <w:p>
      <w:pPr>
        <w:pStyle w:val="6"/>
        <w:ind w:firstLine="480"/>
        <w:jc w:val="left"/>
      </w:pPr>
      <w:r>
        <w:rPr>
          <w:rFonts w:ascii="仿宋_GB2312" w:hAnsi="仿宋_GB2312" w:eastAsia="仿宋_GB2312" w:cs="仿宋_GB2312"/>
        </w:rPr>
        <w:t>1.1“技术和服务要求”项下填写的内容应与招标文件第五章“技术和服务要求”的内容保持一致。</w:t>
      </w:r>
    </w:p>
    <w:p>
      <w:pPr>
        <w:pStyle w:val="6"/>
        <w:ind w:firstLine="480"/>
        <w:jc w:val="left"/>
      </w:pPr>
      <w:r>
        <w:rPr>
          <w:rFonts w:ascii="仿宋_GB2312" w:hAnsi="仿宋_GB2312" w:eastAsia="仿宋_GB2312" w:cs="仿宋_GB2312"/>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pPr>
        <w:pStyle w:val="6"/>
        <w:ind w:firstLine="480"/>
        <w:jc w:val="left"/>
      </w:pPr>
      <w:r>
        <w:rPr>
          <w:rFonts w:ascii="仿宋_GB2312" w:hAnsi="仿宋_GB2312" w:eastAsia="仿宋_GB2312" w:cs="仿宋_GB2312"/>
        </w:rPr>
        <w:t>1.3“是否偏离及说明”项下应按下列规定填写：优于的，填写“正偏离”；符合的，填写“无偏离”；低于的，填写“负偏离”。</w:t>
      </w:r>
    </w:p>
    <w:p>
      <w:pPr>
        <w:pStyle w:val="6"/>
        <w:ind w:firstLine="480"/>
        <w:jc w:val="left"/>
      </w:pPr>
      <w:r>
        <w:rPr>
          <w:rFonts w:ascii="仿宋_GB2312" w:hAnsi="仿宋_GB2312" w:eastAsia="仿宋_GB2312" w:cs="仿宋_GB2312"/>
        </w:rPr>
        <w:t>2、投标人需要说明的内容若需特殊表达，应先在本表中进行相应说明，再另页应答，但应做好标注说明，方便评委查阅评审。未标注说明可能导致的不利的评审后果由投标人自行承担。</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三、商务条件响应表</w:t>
      </w:r>
    </w:p>
    <w:p>
      <w:pPr>
        <w:pStyle w:val="6"/>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pPr>
              <w:pStyle w:val="6"/>
              <w:jc w:val="left"/>
            </w:pPr>
            <w:r>
              <w:rPr>
                <w:rFonts w:ascii="仿宋_GB2312" w:hAnsi="仿宋_GB2312" w:eastAsia="仿宋_GB2312" w:cs="仿宋_GB2312"/>
              </w:rPr>
              <w:t>采购包</w:t>
            </w:r>
          </w:p>
        </w:tc>
        <w:tc>
          <w:tcPr>
            <w:tcW w:w="1661" w:type="dxa"/>
          </w:tcPr>
          <w:p>
            <w:pPr>
              <w:pStyle w:val="6"/>
              <w:jc w:val="left"/>
            </w:pPr>
            <w:r>
              <w:rPr>
                <w:rFonts w:ascii="仿宋_GB2312" w:hAnsi="仿宋_GB2312" w:eastAsia="仿宋_GB2312" w:cs="仿宋_GB2312"/>
              </w:rPr>
              <w:t>品目号</w:t>
            </w:r>
          </w:p>
        </w:tc>
        <w:tc>
          <w:tcPr>
            <w:tcW w:w="1661" w:type="dxa"/>
          </w:tcPr>
          <w:p>
            <w:pPr>
              <w:pStyle w:val="6"/>
              <w:jc w:val="left"/>
            </w:pPr>
            <w:r>
              <w:rPr>
                <w:rFonts w:ascii="仿宋_GB2312" w:hAnsi="仿宋_GB2312" w:eastAsia="仿宋_GB2312" w:cs="仿宋_GB2312"/>
              </w:rPr>
              <w:t>商务条件</w:t>
            </w:r>
          </w:p>
        </w:tc>
        <w:tc>
          <w:tcPr>
            <w:tcW w:w="1661" w:type="dxa"/>
          </w:tcPr>
          <w:p>
            <w:pPr>
              <w:pStyle w:val="6"/>
              <w:jc w:val="left"/>
            </w:pPr>
            <w:r>
              <w:rPr>
                <w:rFonts w:ascii="仿宋_GB2312" w:hAnsi="仿宋_GB2312" w:eastAsia="仿宋_GB2312" w:cs="仿宋_GB2312"/>
              </w:rPr>
              <w:t>投标响应</w:t>
            </w:r>
          </w:p>
        </w:tc>
        <w:tc>
          <w:tcPr>
            <w:tcW w:w="1661" w:type="dxa"/>
          </w:tcPr>
          <w:p>
            <w:pPr>
              <w:pStyle w:val="6"/>
              <w:jc w:val="left"/>
            </w:pPr>
            <w:r>
              <w:rPr>
                <w:rFonts w:ascii="仿宋_GB2312" w:hAnsi="仿宋_GB2312" w:eastAsia="仿宋_GB2312" w:cs="仿宋_GB2312"/>
              </w:rPr>
              <w:t>是否偏离及说明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pPr>
              <w:pStyle w:val="6"/>
              <w:jc w:val="left"/>
            </w:pPr>
            <w:r>
              <w:rPr>
                <w:rFonts w:ascii="仿宋_GB2312" w:hAnsi="仿宋_GB2312" w:eastAsia="仿宋_GB2312" w:cs="仿宋_GB2312"/>
              </w:rPr>
              <w:t>*</w:t>
            </w:r>
          </w:p>
        </w:tc>
        <w:tc>
          <w:tcPr>
            <w:tcW w:w="1661" w:type="dxa"/>
          </w:tcPr>
          <w:p>
            <w:pPr>
              <w:pStyle w:val="6"/>
              <w:jc w:val="left"/>
            </w:pPr>
            <w:r>
              <w:rPr>
                <w:rFonts w:ascii="仿宋_GB2312" w:hAnsi="仿宋_GB2312" w:eastAsia="仿宋_GB2312" w:cs="仿宋_GB2312"/>
              </w:rPr>
              <w:t>*-1</w:t>
            </w:r>
          </w:p>
        </w:tc>
        <w:tc>
          <w:tcPr>
            <w:tcW w:w="1661" w:type="dxa"/>
          </w:tcPr>
          <w:p/>
        </w:tc>
        <w:tc>
          <w:tcPr>
            <w:tcW w:w="1661" w:type="dxa"/>
          </w:tcPr>
          <w:p/>
        </w:tc>
        <w:tc>
          <w:tcPr>
            <w:tcW w:w="1661"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tc>
        <w:tc>
          <w:tcPr>
            <w:tcW w:w="1661" w:type="dxa"/>
          </w:tcPr>
          <w:p>
            <w:pPr>
              <w:pStyle w:val="6"/>
              <w:jc w:val="left"/>
            </w:pPr>
            <w:r>
              <w:rPr>
                <w:rFonts w:ascii="仿宋_GB2312" w:hAnsi="仿宋_GB2312" w:eastAsia="仿宋_GB2312" w:cs="仿宋_GB2312"/>
              </w:rPr>
              <w:t>…</w:t>
            </w:r>
          </w:p>
        </w:tc>
        <w:tc>
          <w:tcPr>
            <w:tcW w:w="1661" w:type="dxa"/>
          </w:tcPr>
          <w:p/>
        </w:tc>
        <w:tc>
          <w:tcPr>
            <w:tcW w:w="1661" w:type="dxa"/>
          </w:tcPr>
          <w:p/>
        </w:tc>
        <w:tc>
          <w:tcPr>
            <w:tcW w:w="1661" w:type="dxa"/>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661" w:type="dxa"/>
          </w:tcPr>
          <w:p>
            <w:pPr>
              <w:pStyle w:val="6"/>
              <w:jc w:val="left"/>
            </w:pPr>
            <w:r>
              <w:rPr>
                <w:rFonts w:ascii="仿宋_GB2312" w:hAnsi="仿宋_GB2312" w:eastAsia="仿宋_GB2312" w:cs="仿宋_GB2312"/>
              </w:rPr>
              <w:t>…</w:t>
            </w:r>
          </w:p>
        </w:tc>
        <w:tc>
          <w:tcPr>
            <w:tcW w:w="1661" w:type="dxa"/>
          </w:tcPr>
          <w:p/>
        </w:tc>
        <w:tc>
          <w:tcPr>
            <w:tcW w:w="1661" w:type="dxa"/>
          </w:tcPr>
          <w:p/>
        </w:tc>
        <w:tc>
          <w:tcPr>
            <w:tcW w:w="1661" w:type="dxa"/>
          </w:tcPr>
          <w:p/>
        </w:tc>
        <w:tc>
          <w:tcPr>
            <w:tcW w:w="1661" w:type="dxa"/>
          </w:tcPr>
          <w:p/>
        </w:tc>
      </w:tr>
    </w:tbl>
    <w:p>
      <w:pPr>
        <w:pStyle w:val="6"/>
        <w:ind w:firstLine="480"/>
        <w:jc w:val="left"/>
      </w:pPr>
      <w:r>
        <w:rPr>
          <w:rFonts w:ascii="仿宋_GB2312" w:hAnsi="仿宋_GB2312" w:eastAsia="仿宋_GB2312" w:cs="仿宋_GB2312"/>
        </w:rPr>
        <w:t>※注意：</w:t>
      </w:r>
    </w:p>
    <w:p>
      <w:pPr>
        <w:pStyle w:val="6"/>
        <w:ind w:firstLine="480"/>
        <w:jc w:val="left"/>
      </w:pPr>
      <w:r>
        <w:rPr>
          <w:rFonts w:ascii="仿宋_GB2312" w:hAnsi="仿宋_GB2312" w:eastAsia="仿宋_GB2312" w:cs="仿宋_GB2312"/>
        </w:rPr>
        <w:t>1、本表应按照下列规定填写：</w:t>
      </w:r>
    </w:p>
    <w:p>
      <w:pPr>
        <w:pStyle w:val="6"/>
        <w:ind w:firstLine="480"/>
        <w:jc w:val="left"/>
      </w:pPr>
      <w:r>
        <w:rPr>
          <w:rFonts w:ascii="仿宋_GB2312" w:hAnsi="仿宋_GB2312" w:eastAsia="仿宋_GB2312" w:cs="仿宋_GB2312"/>
        </w:rPr>
        <w:t>1.1“商务条件”项下填写的内容应与招标文件第五章“商务条件”的内容保持一致。</w:t>
      </w:r>
    </w:p>
    <w:p>
      <w:pPr>
        <w:pStyle w:val="6"/>
        <w:ind w:firstLine="480"/>
        <w:jc w:val="left"/>
      </w:pPr>
      <w:r>
        <w:rPr>
          <w:rFonts w:ascii="仿宋_GB2312" w:hAnsi="仿宋_GB2312" w:eastAsia="仿宋_GB2312" w:cs="仿宋_GB2312"/>
        </w:rPr>
        <w:t>1.2“投标响应”项下应填写具体的响应内容并与“商务条件”项下填写的内容逐项对应；对“商务条件”项下涉及“≥或＞”、“≤或＜”及某个区间值范围内的内容，应填写具体的数值。</w:t>
      </w:r>
    </w:p>
    <w:p>
      <w:pPr>
        <w:pStyle w:val="6"/>
        <w:ind w:firstLine="480"/>
        <w:jc w:val="left"/>
      </w:pPr>
      <w:r>
        <w:rPr>
          <w:rFonts w:ascii="仿宋_GB2312" w:hAnsi="仿宋_GB2312" w:eastAsia="仿宋_GB2312" w:cs="仿宋_GB2312"/>
        </w:rPr>
        <w:t>1.3“是否偏离及说明”项下应按下列规定填写：优于的，填写“正偏离”；符合的，填写“无偏离”；低于的，填写“负偏离”。</w:t>
      </w:r>
    </w:p>
    <w:p>
      <w:pPr>
        <w:pStyle w:val="6"/>
        <w:ind w:firstLine="480"/>
        <w:jc w:val="left"/>
      </w:pPr>
      <w:r>
        <w:rPr>
          <w:rFonts w:ascii="仿宋_GB2312" w:hAnsi="仿宋_GB2312" w:eastAsia="仿宋_GB2312" w:cs="仿宋_GB2312"/>
        </w:rPr>
        <w:t>2、投标人需要说明的内容若需特殊表达，应先在本表中进行相应说明，再另页应答，但应做好标注说明，方便评委查阅评审。未标注说明可能导致的不利的评审后果由投标人自行承担。</w:t>
      </w:r>
    </w:p>
    <w:p>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pPr>
        <w:pStyle w:val="6"/>
        <w:jc w:val="center"/>
        <w:outlineLvl w:val="2"/>
      </w:pPr>
      <w:r>
        <w:rPr>
          <w:rFonts w:ascii="仿宋_GB2312" w:hAnsi="仿宋_GB2312" w:eastAsia="仿宋_GB2312" w:cs="仿宋_GB2312"/>
          <w:b/>
          <w:sz w:val="28"/>
        </w:rPr>
        <w:t>四、投标人提交的其他资料（若有）</w:t>
      </w:r>
    </w:p>
    <w:p>
      <w:pPr>
        <w:pStyle w:val="6"/>
        <w:ind w:firstLine="480"/>
        <w:jc w:val="center"/>
      </w:pPr>
      <w:r>
        <w:rPr>
          <w:rFonts w:ascii="仿宋_GB2312" w:hAnsi="仿宋_GB2312" w:eastAsia="仿宋_GB2312" w:cs="仿宋_GB2312"/>
        </w:rPr>
        <w:t>编制说明</w:t>
      </w:r>
    </w:p>
    <w:p>
      <w:pPr>
        <w:pStyle w:val="6"/>
        <w:ind w:firstLine="480"/>
        <w:jc w:val="left"/>
      </w:pPr>
      <w:r>
        <w:rPr>
          <w:rFonts w:ascii="仿宋_GB2312" w:hAnsi="仿宋_GB2312" w:eastAsia="仿宋_GB2312" w:cs="仿宋_GB2312"/>
        </w:rPr>
        <w:t>1、招标文件要求提交的除“资格及资信证明部分”、“报价部分”外的其他证明材料或资料加盖投标人的单位公章后应在此项下提交。</w:t>
      </w:r>
    </w:p>
    <w:p>
      <w:pPr>
        <w:pStyle w:val="6"/>
        <w:ind w:firstLine="480"/>
        <w:jc w:val="left"/>
      </w:pPr>
      <w:r>
        <w:rPr>
          <w:rFonts w:ascii="仿宋_GB2312" w:hAnsi="仿宋_GB2312" w:eastAsia="仿宋_GB2312" w:cs="仿宋_GB2312"/>
        </w:rPr>
        <w:t>2、招标文件要求投标人提供方案（包括但不限于：组织、实施、技术、服务方案等）的，投标人应在此项下提交。</w:t>
      </w:r>
    </w:p>
    <w:p>
      <w:pPr>
        <w:pStyle w:val="6"/>
        <w:ind w:firstLine="480"/>
        <w:jc w:val="left"/>
      </w:pPr>
      <w:r>
        <w:rPr>
          <w:rFonts w:ascii="仿宋_GB2312" w:hAnsi="仿宋_GB2312" w:eastAsia="仿宋_GB2312" w:cs="仿宋_GB2312"/>
        </w:rPr>
        <w:t>3、除招标文件另有规定外，投标人认为需要提交的其他证明材料或资料加盖投标人的单位公章后应在此项下提交。</w:t>
      </w:r>
    </w:p>
    <w:p>
      <w:pPr>
        <w:pStyle w:val="6"/>
        <w:rPr>
          <w:rFonts w:hint="eastAsia"/>
          <w:lang w:val="en-US" w:eastAsia="zh-Hans"/>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思源黑体"/>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思源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思源黑体">
    <w:panose1 w:val="020B0500000000000000"/>
    <w:charset w:val="86"/>
    <w:family w:val="auto"/>
    <w:pitch w:val="default"/>
    <w:sig w:usb0="30000083" w:usb1="2BDF3C10" w:usb2="00000016" w:usb3="00000000" w:csb0="602E0107" w:csb1="00000000"/>
  </w:font>
  <w:font w:name="仿宋_GB2312">
    <w:panose1 w:val="02010609030101010101"/>
    <w:charset w:val="86"/>
    <w:family w:val="auto"/>
    <w:pitch w:val="default"/>
    <w:sig w:usb0="00000001" w:usb1="080E0000" w:usb2="00000000" w:usb3="00000000" w:csb0="00040000" w:csb1="00000000"/>
  </w:font>
  <w:font w:name="思源宋体">
    <w:panose1 w:val="02020400000000000000"/>
    <w:charset w:val="86"/>
    <w:family w:val="auto"/>
    <w:pitch w:val="default"/>
    <w:sig w:usb0="30000083" w:usb1="2BDF3C10" w:usb2="00000016" w:usb3="00000000" w:csb0="602E0107" w:csb1="00000000"/>
  </w:font>
  <w:font w:name="国标仿宋">
    <w:panose1 w:val="02000500000000000000"/>
    <w:charset w:val="86"/>
    <w:family w:val="auto"/>
    <w:pitch w:val="default"/>
    <w:sig w:usb0="A00002BF" w:usb1="38C7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KAAAAAACHTuJAAAAAAAAAAAAAAAAABgAAAAAA&#10;AAAAABAAAACTAwAAX3JlbHMvUEsBAhQAFAAAAAgAh07iQH+OrREyAgAAYQQAAA4AAAAAAAAAAQAg&#10;AAAANQEAAGRycy9lMm9Eb2MueG1sUEsBAhQAFAAAAAgAh07iQLNJWO7QAAAABQEAAA8AAAAAAAAA&#10;AQAgAAAAOAAAAGRycy9kb3ducmV2LnhtbFBLAQIUAAoAAAAAAIdO4kAAAAAAAAAAAAAAAAAEAAAA&#10;AAAAAAAAEAAAABYAAABkcnMvUEsFBgAAAAAGAAYAWQEAANkFA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0MTQwMTcxOWEwMDI2YWVhYWYyN2E0YjJiYzk5MjgifQ=="/>
  </w:docVars>
  <w:rsids>
    <w:rsidRoot w:val="53B52B8D"/>
    <w:rsid w:val="0AA735A1"/>
    <w:rsid w:val="174F4E3F"/>
    <w:rsid w:val="177F50ED"/>
    <w:rsid w:val="384F0C8B"/>
    <w:rsid w:val="53B52B8D"/>
    <w:rsid w:val="77F79321"/>
    <w:rsid w:val="7E7EAF59"/>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131</Pages>
  <Words>2641</Words>
  <Characters>2851</Characters>
  <Lines>0</Lines>
  <Paragraphs>0</Paragraphs>
  <TotalTime>7</TotalTime>
  <ScaleCrop>false</ScaleCrop>
  <LinksUpToDate>false</LinksUpToDate>
  <CharactersWithSpaces>2881</CharactersWithSpaces>
  <Application>WPS Office_11.1.0.11723_F1E327BC-269C-435d-A152-05C5408002CA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2022-04-09T03:57:00Z</dcterms:created>
  <dc:creator>administrator</dc:creator>
  <cp:lastModifiedBy>uos</cp:lastModifiedBy>
  <dcterms:modified xsi:type="dcterms:W3CDTF">2026-04-17T16:28:22Z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2052-11.1.0.11723</vt:lpwstr>
  </property>
  <property fmtid="{D5CDD505-2E9C-101B-9397-08002B2CF9AE}" pid="3" name="ICV">
    <vt:lpwstr>D8063D85A42F491088423F839031CE81_13</vt:lpwstr>
  </property>
  <property fmtid="{D5CDD505-2E9C-101B-9397-08002B2CF9AE}" pid="4" name="KSOTemplateDocerSaveRecord">
    <vt:lpwstr>eyJoZGlkIjoiNjQ3MzQzZmY2MzQ0N2M3Nzc2ZmM4YzgwMTViYjc0NmMiLCJ1c2VySWQiOiI5NTM0MzYzNzQifQ==</vt:lpwstr>
  </property>
</Properties>
</file>