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p>
      <w:pPr>
        <w:pStyle w:val="8"/>
        <w:keepNext w:val="0"/>
        <w:keepLines w:val="0"/>
        <w:pageBreakBefore w:val="0"/>
        <w:widowControl/>
        <w:kinsoku/>
        <w:wordWrap/>
        <w:overflowPunct/>
        <w:topLinePunct w:val="0"/>
        <w:autoSpaceDE/>
        <w:autoSpaceDN/>
        <w:bidi w:val="0"/>
        <w:adjustRightInd/>
        <w:snapToGrid/>
        <w:spacing w:line="360" w:lineRule="auto"/>
        <w:ind w:left="0"/>
        <w:jc w:val="center"/>
        <w:textAlignment w:val="auto"/>
        <w:outlineLvl w:val="0"/>
        <w:rPr>
          <w:rFonts w:hint="eastAsia" w:ascii="宋体" w:hAnsi="宋体" w:eastAsia="宋体" w:cs="宋体"/>
          <w:color w:val="auto"/>
          <w:sz w:val="84"/>
          <w:szCs w:val="84"/>
        </w:rPr>
      </w:pPr>
      <w:r>
        <w:rPr>
          <w:rFonts w:hint="eastAsia" w:ascii="宋体" w:hAnsi="宋体" w:eastAsia="宋体" w:cs="宋体"/>
          <w:b/>
          <w:color w:val="auto"/>
          <w:sz w:val="84"/>
          <w:szCs w:val="84"/>
        </w:rPr>
        <w:t>福建省政府采购</w:t>
      </w:r>
    </w:p>
    <w:p>
      <w:pPr>
        <w:pStyle w:val="8"/>
        <w:keepNext w:val="0"/>
        <w:keepLines w:val="0"/>
        <w:pageBreakBefore w:val="0"/>
        <w:widowControl/>
        <w:kinsoku/>
        <w:wordWrap/>
        <w:overflowPunct/>
        <w:topLinePunct w:val="0"/>
        <w:autoSpaceDE/>
        <w:autoSpaceDN/>
        <w:bidi w:val="0"/>
        <w:adjustRightInd/>
        <w:snapToGrid/>
        <w:spacing w:line="360" w:lineRule="auto"/>
        <w:ind w:left="0"/>
        <w:jc w:val="center"/>
        <w:textAlignment w:val="auto"/>
        <w:outlineLvl w:val="0"/>
        <w:rPr>
          <w:rFonts w:hint="eastAsia" w:ascii="宋体" w:hAnsi="宋体" w:eastAsia="宋体" w:cs="宋体"/>
          <w:color w:val="auto"/>
          <w:sz w:val="84"/>
          <w:szCs w:val="84"/>
        </w:rPr>
      </w:pPr>
      <w:r>
        <w:rPr>
          <w:rFonts w:hint="eastAsia" w:ascii="宋体" w:hAnsi="宋体" w:eastAsia="宋体" w:cs="宋体"/>
          <w:b/>
          <w:color w:val="auto"/>
          <w:sz w:val="84"/>
          <w:szCs w:val="84"/>
        </w:rPr>
        <w:t>货物和服务项目</w:t>
      </w:r>
    </w:p>
    <w:p>
      <w:pPr>
        <w:pStyle w:val="8"/>
        <w:keepNext w:val="0"/>
        <w:keepLines w:val="0"/>
        <w:pageBreakBefore w:val="0"/>
        <w:widowControl/>
        <w:kinsoku/>
        <w:wordWrap/>
        <w:overflowPunct/>
        <w:topLinePunct w:val="0"/>
        <w:autoSpaceDE/>
        <w:autoSpaceDN/>
        <w:bidi w:val="0"/>
        <w:adjustRightInd/>
        <w:snapToGrid/>
        <w:spacing w:line="360" w:lineRule="auto"/>
        <w:ind w:left="0"/>
        <w:jc w:val="center"/>
        <w:textAlignment w:val="auto"/>
        <w:outlineLvl w:val="0"/>
        <w:rPr>
          <w:rFonts w:hint="eastAsia" w:ascii="宋体" w:hAnsi="宋体" w:eastAsia="宋体" w:cs="宋体"/>
          <w:color w:val="auto"/>
          <w:sz w:val="84"/>
          <w:szCs w:val="84"/>
        </w:rPr>
      </w:pPr>
      <w:r>
        <w:rPr>
          <w:rFonts w:hint="eastAsia" w:ascii="宋体" w:hAnsi="宋体" w:eastAsia="宋体" w:cs="宋体"/>
          <w:b/>
          <w:color w:val="auto"/>
          <w:sz w:val="84"/>
          <w:szCs w:val="84"/>
        </w:rPr>
        <w:t>公开招标文件</w:t>
      </w:r>
    </w:p>
    <w:p>
      <w:pPr>
        <w:pStyle w:val="8"/>
        <w:keepNext w:val="0"/>
        <w:keepLines w:val="0"/>
        <w:pageBreakBefore w:val="0"/>
        <w:widowControl/>
        <w:kinsoku/>
        <w:wordWrap/>
        <w:overflowPunct/>
        <w:topLinePunct w:val="0"/>
        <w:autoSpaceDE/>
        <w:autoSpaceDN/>
        <w:bidi w:val="0"/>
        <w:adjustRightInd/>
        <w:snapToGrid/>
        <w:spacing w:line="360" w:lineRule="auto"/>
        <w:ind w:left="0"/>
        <w:jc w:val="center"/>
        <w:textAlignment w:val="auto"/>
        <w:outlineLvl w:val="2"/>
        <w:rPr>
          <w:rFonts w:hint="eastAsia" w:ascii="宋体" w:hAnsi="宋体" w:eastAsia="宋体" w:cs="宋体"/>
          <w:b/>
          <w:color w:val="auto"/>
          <w:sz w:val="52"/>
          <w:szCs w:val="52"/>
          <w:lang w:eastAsia="zh-CN"/>
        </w:rPr>
      </w:pPr>
      <w:r>
        <w:rPr>
          <w:rFonts w:hint="eastAsia" w:ascii="宋体" w:hAnsi="宋体" w:eastAsia="宋体" w:cs="宋体"/>
          <w:b/>
          <w:color w:val="auto"/>
          <w:sz w:val="52"/>
          <w:szCs w:val="52"/>
          <w:lang w:eastAsia="zh-CN"/>
        </w:rPr>
        <w:t>（</w:t>
      </w:r>
      <w:r>
        <w:rPr>
          <w:rFonts w:hint="eastAsia" w:ascii="宋体" w:hAnsi="宋体" w:eastAsia="宋体" w:cs="宋体"/>
          <w:b/>
          <w:color w:val="auto"/>
          <w:sz w:val="52"/>
          <w:szCs w:val="52"/>
          <w:lang w:val="en-US" w:eastAsia="zh-CN"/>
        </w:rPr>
        <w:t>预公告版</w:t>
      </w:r>
      <w:r>
        <w:rPr>
          <w:rFonts w:hint="eastAsia" w:ascii="宋体" w:hAnsi="宋体" w:eastAsia="宋体" w:cs="宋体"/>
          <w:b/>
          <w:color w:val="auto"/>
          <w:sz w:val="52"/>
          <w:szCs w:val="52"/>
          <w:lang w:eastAsia="zh-CN"/>
        </w:rPr>
        <w:t>）</w:t>
      </w:r>
    </w:p>
    <w:p>
      <w:pPr>
        <w:pStyle w:val="8"/>
        <w:keepNext w:val="0"/>
        <w:keepLines w:val="0"/>
        <w:pageBreakBefore w:val="0"/>
        <w:widowControl/>
        <w:kinsoku/>
        <w:wordWrap/>
        <w:overflowPunct/>
        <w:topLinePunct w:val="0"/>
        <w:autoSpaceDE/>
        <w:autoSpaceDN/>
        <w:bidi w:val="0"/>
        <w:adjustRightInd/>
        <w:snapToGrid/>
        <w:spacing w:line="360" w:lineRule="auto"/>
        <w:ind w:left="0"/>
        <w:jc w:val="center"/>
        <w:textAlignment w:val="auto"/>
        <w:outlineLvl w:val="2"/>
        <w:rPr>
          <w:rFonts w:hint="eastAsia" w:ascii="宋体" w:hAnsi="宋体" w:eastAsia="宋体" w:cs="宋体"/>
          <w:b/>
          <w:color w:val="auto"/>
          <w:sz w:val="21"/>
          <w:szCs w:val="21"/>
        </w:rPr>
      </w:pPr>
    </w:p>
    <w:p>
      <w:pPr>
        <w:pStyle w:val="8"/>
        <w:keepNext w:val="0"/>
        <w:keepLines w:val="0"/>
        <w:pageBreakBefore w:val="0"/>
        <w:widowControl/>
        <w:kinsoku/>
        <w:wordWrap/>
        <w:overflowPunct/>
        <w:topLinePunct w:val="0"/>
        <w:autoSpaceDE/>
        <w:autoSpaceDN/>
        <w:bidi w:val="0"/>
        <w:adjustRightInd/>
        <w:snapToGrid/>
        <w:spacing w:line="360" w:lineRule="auto"/>
        <w:ind w:left="0"/>
        <w:jc w:val="center"/>
        <w:textAlignment w:val="auto"/>
        <w:outlineLvl w:val="2"/>
        <w:rPr>
          <w:rFonts w:hint="eastAsia" w:ascii="宋体" w:hAnsi="宋体" w:eastAsia="宋体" w:cs="宋体"/>
          <w:b/>
          <w:color w:val="auto"/>
          <w:sz w:val="21"/>
          <w:szCs w:val="21"/>
        </w:rPr>
      </w:pPr>
    </w:p>
    <w:p>
      <w:pPr>
        <w:pStyle w:val="8"/>
        <w:keepNext w:val="0"/>
        <w:keepLines w:val="0"/>
        <w:pageBreakBefore w:val="0"/>
        <w:widowControl/>
        <w:kinsoku/>
        <w:wordWrap/>
        <w:overflowPunct/>
        <w:topLinePunct w:val="0"/>
        <w:autoSpaceDE/>
        <w:autoSpaceDN/>
        <w:bidi w:val="0"/>
        <w:adjustRightInd/>
        <w:snapToGrid/>
        <w:spacing w:line="360" w:lineRule="auto"/>
        <w:ind w:left="0"/>
        <w:jc w:val="center"/>
        <w:textAlignment w:val="auto"/>
        <w:outlineLvl w:val="2"/>
        <w:rPr>
          <w:rFonts w:hint="eastAsia" w:ascii="宋体" w:hAnsi="宋体" w:eastAsia="宋体" w:cs="宋体"/>
          <w:b/>
          <w:color w:val="auto"/>
          <w:sz w:val="21"/>
          <w:szCs w:val="21"/>
        </w:rPr>
      </w:pPr>
    </w:p>
    <w:p>
      <w:pPr>
        <w:pStyle w:val="8"/>
        <w:keepNext w:val="0"/>
        <w:keepLines w:val="0"/>
        <w:pageBreakBefore w:val="0"/>
        <w:widowControl/>
        <w:kinsoku/>
        <w:wordWrap/>
        <w:overflowPunct/>
        <w:topLinePunct w:val="0"/>
        <w:autoSpaceDE/>
        <w:autoSpaceDN/>
        <w:bidi w:val="0"/>
        <w:adjustRightInd/>
        <w:snapToGrid/>
        <w:spacing w:line="360" w:lineRule="auto"/>
        <w:ind w:left="0"/>
        <w:jc w:val="center"/>
        <w:textAlignment w:val="auto"/>
        <w:outlineLvl w:val="2"/>
        <w:rPr>
          <w:rFonts w:hint="eastAsia" w:ascii="宋体" w:hAnsi="宋体" w:eastAsia="宋体" w:cs="宋体"/>
          <w:b/>
          <w:color w:val="auto"/>
          <w:sz w:val="21"/>
          <w:szCs w:val="21"/>
        </w:rPr>
      </w:pPr>
    </w:p>
    <w:p>
      <w:pPr>
        <w:pStyle w:val="8"/>
        <w:keepNext w:val="0"/>
        <w:keepLines w:val="0"/>
        <w:pageBreakBefore w:val="0"/>
        <w:widowControl/>
        <w:kinsoku/>
        <w:wordWrap/>
        <w:overflowPunct/>
        <w:topLinePunct w:val="0"/>
        <w:autoSpaceDE/>
        <w:autoSpaceDN/>
        <w:bidi w:val="0"/>
        <w:adjustRightInd/>
        <w:snapToGrid/>
        <w:spacing w:line="360" w:lineRule="auto"/>
        <w:ind w:left="0"/>
        <w:jc w:val="center"/>
        <w:textAlignment w:val="auto"/>
        <w:outlineLvl w:val="2"/>
        <w:rPr>
          <w:rFonts w:hint="eastAsia" w:ascii="宋体" w:hAnsi="宋体" w:eastAsia="宋体" w:cs="宋体"/>
          <w:b/>
          <w:color w:val="auto"/>
          <w:sz w:val="21"/>
          <w:szCs w:val="21"/>
        </w:rPr>
      </w:pPr>
    </w:p>
    <w:p>
      <w:pPr>
        <w:pStyle w:val="8"/>
        <w:keepNext w:val="0"/>
        <w:keepLines w:val="0"/>
        <w:pageBreakBefore w:val="0"/>
        <w:widowControl/>
        <w:kinsoku/>
        <w:wordWrap/>
        <w:overflowPunct/>
        <w:topLinePunct w:val="0"/>
        <w:autoSpaceDE/>
        <w:autoSpaceDN/>
        <w:bidi w:val="0"/>
        <w:adjustRightInd/>
        <w:snapToGrid/>
        <w:spacing w:line="360" w:lineRule="auto"/>
        <w:ind w:left="0"/>
        <w:jc w:val="center"/>
        <w:textAlignment w:val="auto"/>
        <w:outlineLvl w:val="2"/>
        <w:rPr>
          <w:rFonts w:hint="eastAsia" w:ascii="宋体" w:hAnsi="宋体" w:eastAsia="宋体" w:cs="宋体"/>
          <w:b/>
          <w:color w:val="auto"/>
          <w:sz w:val="21"/>
          <w:szCs w:val="21"/>
        </w:rPr>
      </w:pPr>
    </w:p>
    <w:p>
      <w:pPr>
        <w:pStyle w:val="8"/>
        <w:keepNext w:val="0"/>
        <w:keepLines w:val="0"/>
        <w:pageBreakBefore w:val="0"/>
        <w:widowControl/>
        <w:kinsoku/>
        <w:wordWrap/>
        <w:overflowPunct/>
        <w:topLinePunct w:val="0"/>
        <w:autoSpaceDE/>
        <w:autoSpaceDN/>
        <w:bidi w:val="0"/>
        <w:adjustRightInd/>
        <w:snapToGrid/>
        <w:spacing w:line="360" w:lineRule="auto"/>
        <w:ind w:left="0" w:firstLine="1205" w:firstLineChars="400"/>
        <w:jc w:val="both"/>
        <w:textAlignment w:val="auto"/>
        <w:outlineLvl w:val="2"/>
        <w:rPr>
          <w:rFonts w:hint="eastAsia" w:ascii="宋体" w:hAnsi="宋体" w:eastAsia="宋体" w:cs="宋体"/>
          <w:color w:val="auto"/>
          <w:sz w:val="30"/>
          <w:szCs w:val="30"/>
        </w:rPr>
      </w:pPr>
      <w:r>
        <w:rPr>
          <w:rFonts w:hint="eastAsia" w:ascii="宋体" w:hAnsi="宋体" w:eastAsia="宋体" w:cs="宋体"/>
          <w:b/>
          <w:color w:val="auto"/>
          <w:sz w:val="30"/>
          <w:szCs w:val="30"/>
        </w:rPr>
        <w:t>项目名称：2023年福州市市区道路花化服务采购项目</w:t>
      </w:r>
    </w:p>
    <w:p>
      <w:pPr>
        <w:pStyle w:val="8"/>
        <w:keepNext w:val="0"/>
        <w:keepLines w:val="0"/>
        <w:pageBreakBefore w:val="0"/>
        <w:widowControl/>
        <w:kinsoku/>
        <w:wordWrap/>
        <w:overflowPunct/>
        <w:topLinePunct w:val="0"/>
        <w:autoSpaceDE/>
        <w:autoSpaceDN/>
        <w:bidi w:val="0"/>
        <w:adjustRightInd/>
        <w:snapToGrid/>
        <w:spacing w:line="360" w:lineRule="auto"/>
        <w:ind w:left="0" w:firstLine="1205" w:firstLineChars="400"/>
        <w:jc w:val="both"/>
        <w:textAlignment w:val="auto"/>
        <w:outlineLvl w:val="2"/>
        <w:rPr>
          <w:rFonts w:hint="eastAsia" w:ascii="宋体" w:hAnsi="宋体" w:eastAsia="宋体" w:cs="宋体"/>
          <w:color w:val="auto"/>
          <w:sz w:val="30"/>
          <w:szCs w:val="30"/>
        </w:rPr>
      </w:pPr>
      <w:r>
        <w:rPr>
          <w:rFonts w:hint="eastAsia" w:ascii="宋体" w:hAnsi="宋体" w:eastAsia="宋体" w:cs="宋体"/>
          <w:b/>
          <w:color w:val="auto"/>
          <w:sz w:val="30"/>
          <w:szCs w:val="30"/>
        </w:rPr>
        <w:t>备案编号：CGXM-2023-350101-01674[2023]00410</w:t>
      </w:r>
    </w:p>
    <w:p>
      <w:pPr>
        <w:pStyle w:val="8"/>
        <w:keepNext w:val="0"/>
        <w:keepLines w:val="0"/>
        <w:pageBreakBefore w:val="0"/>
        <w:widowControl/>
        <w:kinsoku/>
        <w:wordWrap/>
        <w:overflowPunct/>
        <w:topLinePunct w:val="0"/>
        <w:autoSpaceDE/>
        <w:autoSpaceDN/>
        <w:bidi w:val="0"/>
        <w:adjustRightInd/>
        <w:snapToGrid/>
        <w:spacing w:line="360" w:lineRule="auto"/>
        <w:ind w:left="0" w:firstLine="1205" w:firstLineChars="400"/>
        <w:jc w:val="both"/>
        <w:textAlignment w:val="auto"/>
        <w:outlineLvl w:val="2"/>
        <w:rPr>
          <w:rFonts w:hint="eastAsia" w:ascii="宋体" w:hAnsi="宋体" w:eastAsia="宋体" w:cs="宋体"/>
          <w:color w:val="auto"/>
          <w:sz w:val="30"/>
          <w:szCs w:val="30"/>
        </w:rPr>
      </w:pPr>
      <w:r>
        <w:rPr>
          <w:rFonts w:hint="eastAsia" w:ascii="宋体" w:hAnsi="宋体" w:eastAsia="宋体" w:cs="宋体"/>
          <w:b/>
          <w:color w:val="auto"/>
          <w:sz w:val="30"/>
          <w:szCs w:val="30"/>
        </w:rPr>
        <w:t>项目编号：[350101]FJSXZB[GK]2023001</w:t>
      </w:r>
    </w:p>
    <w:p>
      <w:pPr>
        <w:pStyle w:val="8"/>
        <w:keepNext w:val="0"/>
        <w:keepLines w:val="0"/>
        <w:pageBreakBefore w:val="0"/>
        <w:widowControl/>
        <w:kinsoku/>
        <w:wordWrap/>
        <w:overflowPunct/>
        <w:topLinePunct w:val="0"/>
        <w:autoSpaceDE/>
        <w:autoSpaceDN/>
        <w:bidi w:val="0"/>
        <w:adjustRightInd/>
        <w:snapToGrid/>
        <w:spacing w:line="360" w:lineRule="auto"/>
        <w:ind w:left="0"/>
        <w:jc w:val="both"/>
        <w:textAlignment w:val="auto"/>
        <w:outlineLvl w:val="2"/>
        <w:rPr>
          <w:rFonts w:hint="eastAsia" w:ascii="宋体" w:hAnsi="宋体" w:eastAsia="宋体" w:cs="宋体"/>
          <w:b/>
          <w:color w:val="auto"/>
          <w:sz w:val="30"/>
          <w:szCs w:val="30"/>
        </w:rPr>
      </w:pPr>
    </w:p>
    <w:p>
      <w:pPr>
        <w:pStyle w:val="8"/>
        <w:keepNext w:val="0"/>
        <w:keepLines w:val="0"/>
        <w:pageBreakBefore w:val="0"/>
        <w:widowControl/>
        <w:kinsoku/>
        <w:wordWrap/>
        <w:overflowPunct/>
        <w:topLinePunct w:val="0"/>
        <w:autoSpaceDE/>
        <w:autoSpaceDN/>
        <w:bidi w:val="0"/>
        <w:adjustRightInd/>
        <w:snapToGrid/>
        <w:spacing w:line="360" w:lineRule="auto"/>
        <w:ind w:left="0"/>
        <w:jc w:val="both"/>
        <w:textAlignment w:val="auto"/>
        <w:outlineLvl w:val="2"/>
        <w:rPr>
          <w:rFonts w:hint="eastAsia" w:ascii="宋体" w:hAnsi="宋体" w:eastAsia="宋体" w:cs="宋体"/>
          <w:b/>
          <w:color w:val="auto"/>
          <w:sz w:val="30"/>
          <w:szCs w:val="30"/>
        </w:rPr>
      </w:pPr>
    </w:p>
    <w:p>
      <w:pPr>
        <w:pStyle w:val="8"/>
        <w:keepNext w:val="0"/>
        <w:keepLines w:val="0"/>
        <w:pageBreakBefore w:val="0"/>
        <w:widowControl/>
        <w:kinsoku/>
        <w:wordWrap/>
        <w:overflowPunct/>
        <w:topLinePunct w:val="0"/>
        <w:autoSpaceDE/>
        <w:autoSpaceDN/>
        <w:bidi w:val="0"/>
        <w:adjustRightInd/>
        <w:snapToGrid/>
        <w:spacing w:line="360" w:lineRule="auto"/>
        <w:ind w:firstLine="2108" w:firstLineChars="700"/>
        <w:jc w:val="both"/>
        <w:textAlignment w:val="auto"/>
        <w:outlineLvl w:val="2"/>
        <w:rPr>
          <w:rFonts w:hint="eastAsia" w:ascii="宋体" w:hAnsi="宋体" w:eastAsia="宋体" w:cs="宋体"/>
          <w:color w:val="auto"/>
          <w:sz w:val="30"/>
          <w:szCs w:val="30"/>
        </w:rPr>
      </w:pPr>
      <w:r>
        <w:rPr>
          <w:rFonts w:hint="eastAsia" w:ascii="宋体" w:hAnsi="宋体" w:eastAsia="宋体" w:cs="宋体"/>
          <w:b/>
          <w:color w:val="auto"/>
          <w:sz w:val="30"/>
          <w:szCs w:val="30"/>
        </w:rPr>
        <w:t>采购人：福州市绿化管理处</w:t>
      </w:r>
    </w:p>
    <w:p>
      <w:pPr>
        <w:pStyle w:val="8"/>
        <w:keepNext w:val="0"/>
        <w:keepLines w:val="0"/>
        <w:pageBreakBefore w:val="0"/>
        <w:widowControl/>
        <w:kinsoku/>
        <w:wordWrap/>
        <w:overflowPunct/>
        <w:topLinePunct w:val="0"/>
        <w:autoSpaceDE/>
        <w:autoSpaceDN/>
        <w:bidi w:val="0"/>
        <w:adjustRightInd/>
        <w:snapToGrid/>
        <w:spacing w:line="360" w:lineRule="auto"/>
        <w:ind w:firstLine="2108" w:firstLineChars="700"/>
        <w:jc w:val="both"/>
        <w:textAlignment w:val="auto"/>
        <w:outlineLvl w:val="2"/>
        <w:rPr>
          <w:rFonts w:hint="eastAsia" w:ascii="宋体" w:hAnsi="宋体" w:eastAsia="宋体" w:cs="宋体"/>
          <w:color w:val="auto"/>
          <w:sz w:val="30"/>
          <w:szCs w:val="30"/>
        </w:rPr>
      </w:pPr>
      <w:r>
        <w:rPr>
          <w:rFonts w:hint="eastAsia" w:ascii="宋体" w:hAnsi="宋体" w:eastAsia="宋体" w:cs="宋体"/>
          <w:b/>
          <w:color w:val="auto"/>
          <w:sz w:val="30"/>
          <w:szCs w:val="30"/>
        </w:rPr>
        <w:t>代理机构：福建盛鑫招标代理有限公司</w:t>
      </w:r>
    </w:p>
    <w:p>
      <w:pPr>
        <w:pStyle w:val="8"/>
        <w:keepNext w:val="0"/>
        <w:keepLines w:val="0"/>
        <w:pageBreakBefore w:val="0"/>
        <w:widowControl/>
        <w:kinsoku/>
        <w:wordWrap/>
        <w:overflowPunct/>
        <w:topLinePunct w:val="0"/>
        <w:autoSpaceDE/>
        <w:autoSpaceDN/>
        <w:bidi w:val="0"/>
        <w:adjustRightInd/>
        <w:snapToGrid/>
        <w:spacing w:line="360" w:lineRule="auto"/>
        <w:ind w:left="0" w:firstLine="2108" w:firstLineChars="700"/>
        <w:jc w:val="both"/>
        <w:textAlignment w:val="auto"/>
        <w:outlineLvl w:val="2"/>
        <w:rPr>
          <w:rFonts w:hint="eastAsia" w:ascii="宋体" w:hAnsi="宋体" w:eastAsia="宋体" w:cs="宋体"/>
          <w:color w:val="auto"/>
          <w:sz w:val="30"/>
          <w:szCs w:val="30"/>
        </w:rPr>
      </w:pPr>
      <w:r>
        <w:rPr>
          <w:rFonts w:hint="eastAsia" w:ascii="宋体" w:hAnsi="宋体" w:eastAsia="宋体" w:cs="宋体"/>
          <w:b/>
          <w:color w:val="auto"/>
          <w:sz w:val="30"/>
          <w:szCs w:val="30"/>
        </w:rPr>
        <w:t>编制时间：2023年0</w:t>
      </w:r>
      <w:r>
        <w:rPr>
          <w:rFonts w:hint="eastAsia" w:ascii="宋体" w:hAnsi="宋体" w:eastAsia="宋体" w:cs="宋体"/>
          <w:b/>
          <w:color w:val="auto"/>
          <w:sz w:val="30"/>
          <w:szCs w:val="30"/>
          <w:lang w:val="en-US" w:eastAsia="zh-CN"/>
        </w:rPr>
        <w:t>3</w:t>
      </w:r>
      <w:r>
        <w:rPr>
          <w:rFonts w:hint="eastAsia" w:ascii="宋体" w:hAnsi="宋体" w:eastAsia="宋体" w:cs="宋体"/>
          <w:b/>
          <w:color w:val="auto"/>
          <w:sz w:val="30"/>
          <w:szCs w:val="30"/>
        </w:rPr>
        <w:t>月</w:t>
      </w:r>
    </w:p>
    <w:p>
      <w:pPr>
        <w:pStyle w:val="8"/>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color w:val="auto"/>
          <w:sz w:val="30"/>
          <w:szCs w:val="30"/>
        </w:rPr>
      </w:pPr>
      <w:r>
        <w:rPr>
          <w:rFonts w:hint="eastAsia" w:ascii="宋体" w:hAnsi="宋体" w:eastAsia="宋体" w:cs="宋体"/>
          <w:b/>
          <w:color w:val="auto"/>
          <w:sz w:val="30"/>
          <w:szCs w:val="30"/>
        </w:rPr>
        <w:t>第一章 投标邀请</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福建盛鑫招标代理有限公司采用公开招标方式组织2023年福州市市区道路花化服务采购项目（以下简称：“本项目”）的政府采购活动，现邀请供应商参加投标。</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1、备案编号：CGXM-2023-350101-01674[2023]00410</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2、项目编号：[350101]FJSXZB[GK]2023001</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3、预算金额、最高限价：详见《采购标的一览表》。</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4、招标内容及要求：详见《采购标的一览表》及招标文件第五章。</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5、需要落实的政府采购政策</w:t>
      </w:r>
    </w:p>
    <w:p>
      <w:pPr>
        <w:pStyle w:val="8"/>
        <w:keepNext w:val="0"/>
        <w:keepLines w:val="0"/>
        <w:pageBreakBefore w:val="0"/>
        <w:kinsoku/>
        <w:wordWrap/>
        <w:overflowPunct/>
        <w:topLinePunct w:val="0"/>
        <w:autoSpaceDE/>
        <w:autoSpaceDN/>
        <w:bidi w:val="0"/>
        <w:adjustRightInd/>
        <w:snapToGrid/>
        <w:spacing w:line="360" w:lineRule="exact"/>
        <w:ind w:left="0" w:firstLine="96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进口产品：不适用于本项目</w:t>
      </w:r>
    </w:p>
    <w:p>
      <w:pPr>
        <w:pStyle w:val="8"/>
        <w:keepNext w:val="0"/>
        <w:keepLines w:val="0"/>
        <w:pageBreakBefore w:val="0"/>
        <w:kinsoku/>
        <w:wordWrap/>
        <w:overflowPunct/>
        <w:topLinePunct w:val="0"/>
        <w:autoSpaceDE/>
        <w:autoSpaceDN/>
        <w:bidi w:val="0"/>
        <w:adjustRightInd/>
        <w:snapToGrid/>
        <w:spacing w:line="360" w:lineRule="exact"/>
        <w:ind w:left="0" w:firstLine="96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节能产品：不适用于本项目</w:t>
      </w:r>
    </w:p>
    <w:p>
      <w:pPr>
        <w:pStyle w:val="8"/>
        <w:keepNext w:val="0"/>
        <w:keepLines w:val="0"/>
        <w:pageBreakBefore w:val="0"/>
        <w:kinsoku/>
        <w:wordWrap/>
        <w:overflowPunct/>
        <w:topLinePunct w:val="0"/>
        <w:autoSpaceDE/>
        <w:autoSpaceDN/>
        <w:bidi w:val="0"/>
        <w:adjustRightInd/>
        <w:snapToGrid/>
        <w:spacing w:line="360" w:lineRule="exact"/>
        <w:ind w:left="0" w:firstLine="96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环境标志产品：不适用于本项目</w:t>
      </w:r>
    </w:p>
    <w:p>
      <w:pPr>
        <w:pStyle w:val="8"/>
        <w:keepNext w:val="0"/>
        <w:keepLines w:val="0"/>
        <w:pageBreakBefore w:val="0"/>
        <w:kinsoku/>
        <w:wordWrap/>
        <w:overflowPunct/>
        <w:topLinePunct w:val="0"/>
        <w:autoSpaceDE/>
        <w:autoSpaceDN/>
        <w:bidi w:val="0"/>
        <w:adjustRightInd/>
        <w:snapToGrid/>
        <w:spacing w:line="360" w:lineRule="exact"/>
        <w:ind w:left="0" w:firstLine="96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信息安全产品：不适用于本项目</w:t>
      </w:r>
    </w:p>
    <w:p>
      <w:pPr>
        <w:pStyle w:val="8"/>
        <w:keepNext w:val="0"/>
        <w:keepLines w:val="0"/>
        <w:pageBreakBefore w:val="0"/>
        <w:kinsoku/>
        <w:wordWrap/>
        <w:overflowPunct/>
        <w:topLinePunct w:val="0"/>
        <w:autoSpaceDE/>
        <w:autoSpaceDN/>
        <w:bidi w:val="0"/>
        <w:adjustRightInd/>
        <w:snapToGrid/>
        <w:spacing w:line="360" w:lineRule="exact"/>
        <w:ind w:left="0" w:firstLine="96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信用记录：（1）投标人应在本项目投标截止时间前分别通过“信用中国”网站（www.creditchina.gov.cn）、中国政府采购网（www.ccgp.gov.cn）查询并打印相应的信用记录（以下简称：“投标人提供的查询结果”），投标人提供的查询结果应为其通过上述网站获取的信用信息查询结果原始页面的打印件（或截图）。（2）查询结果的审查：①由资格审查小组通过上述网站查询并打印投标人信用记录（以下简称：“资格审查小组的查询结果”）。②投标人提供的查询结果与资格审查小组的查询结果不一致的，以资格审查小组的查询结果为准。③因上述网站原因导致资格审查小组无法查询投标人信用记录的（资格审查小组应将通过上述网站查询投标人信用记录时的原始页面打印后随采购文件一并存档），以投标人提供的查询结果为准。④查询结果存在投标人应被拒绝参与政府采购活动相关信息的，其资格审查不合格。</w:t>
      </w:r>
    </w:p>
    <w:p>
      <w:pPr>
        <w:pStyle w:val="8"/>
        <w:keepNext w:val="0"/>
        <w:keepLines w:val="0"/>
        <w:pageBreakBefore w:val="0"/>
        <w:kinsoku/>
        <w:wordWrap/>
        <w:overflowPunct/>
        <w:topLinePunct w:val="0"/>
        <w:autoSpaceDE/>
        <w:autoSpaceDN/>
        <w:bidi w:val="0"/>
        <w:adjustRightInd/>
        <w:snapToGrid/>
        <w:spacing w:line="360" w:lineRule="exact"/>
        <w:ind w:firstLine="840" w:firstLineChars="4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促进中小企业发展的相关政策：</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采购包1：不专门面向中小企业采购</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采购包2：【预留】专门面向中小企业</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面向的企业规模：小微企业</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预留形式：【预留】专门面向中小企业</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预留比例：不低于100%</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采购包3：不专门面向中小企业采购</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6、投标人的资格要求</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6.1法定条件：符合政府采购法第二十二条第一款规定的条件。</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6.2特定条件：</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采购包1：</w:t>
      </w:r>
    </w:p>
    <w:tbl>
      <w:tblPr>
        <w:tblStyle w:val="7"/>
        <w:tblW w:w="981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692"/>
        <w:gridCol w:w="612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692"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资格审查要求概况</w:t>
            </w:r>
          </w:p>
        </w:tc>
        <w:tc>
          <w:tcPr>
            <w:tcW w:w="61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9812" w:type="dxa"/>
            <w:gridSpan w:val="2"/>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w:t>
            </w:r>
          </w:p>
        </w:tc>
      </w:tr>
    </w:tbl>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采购包2：</w:t>
      </w:r>
    </w:p>
    <w:tbl>
      <w:tblPr>
        <w:tblStyle w:val="7"/>
        <w:tblW w:w="981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692"/>
        <w:gridCol w:w="612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692"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资格审查要求概况</w:t>
            </w:r>
          </w:p>
        </w:tc>
        <w:tc>
          <w:tcPr>
            <w:tcW w:w="61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692"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本采购包属于专门面向中小企业采购。</w:t>
            </w:r>
          </w:p>
        </w:tc>
        <w:tc>
          <w:tcPr>
            <w:tcW w:w="61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本采购包为专门面向中小企业采购，投标人须提供中小企业声明函。监狱企业、残疾人福利性单位视同小型、微型企业。</w:t>
            </w:r>
          </w:p>
        </w:tc>
      </w:tr>
    </w:tbl>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采购包3：</w:t>
      </w:r>
    </w:p>
    <w:tbl>
      <w:tblPr>
        <w:tblStyle w:val="7"/>
        <w:tblW w:w="981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692"/>
        <w:gridCol w:w="612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692"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资格审查要求概况</w:t>
            </w:r>
          </w:p>
        </w:tc>
        <w:tc>
          <w:tcPr>
            <w:tcW w:w="61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9812" w:type="dxa"/>
            <w:gridSpan w:val="2"/>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w:t>
            </w:r>
          </w:p>
        </w:tc>
      </w:tr>
    </w:tbl>
    <w:p>
      <w:pPr>
        <w:pStyle w:val="8"/>
        <w:keepNext w:val="0"/>
        <w:keepLines w:val="0"/>
        <w:pageBreakBefore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6.3是否接受联合体投标：</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采购包1：不接受</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采购包2：不接受</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采购包3：不接受</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※根据上述资格要求，电子投标文件中应提交的“投标人的资格及资信证明文件”详见招标文件第四章。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7、招标文件的获取</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7.1、招标文件获取期限：详见招标公告或更正公告，若不一致，以更正公告为准。</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7.2、在招标文件获取期限内，供应商应通过福建省政府采购网上公开信息系统的注册账号（免费注册）并获取招标文件(登陆福建省政府采购网上公开信息系统进行文件获取)，否则投标将被拒绝。</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7.3、获取地点及方式：注册账号后，通过福建省政府采购网上公开信息系统以下载方式获取。</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7.4、招标文件售价：0元。</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8、投标截止</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8.1、投标截止时间：详见招标公告或更正公告，若不一致，以更正公告为准。</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8.2、投标人应在投标截止时间前按照福建省政府采购网上公开信息系统设定的操作流程将电子投标文件上传至福建省政府采购网上公开信息系统，否则投标将被拒绝。</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9、开标时间及地点</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详见招标公告或更正公告，若不一致，以更正公告为准。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10、公告期限</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10.1、招标公告的公告期限：自财政部和福建省财政厅指定的政府采购信息发布媒体最先发布公告之日起5个工作日。</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10.2、招标文件公告期限：招标文件随同招标公告一并发布，其公告期限与招标公告的公告期限保持一致。</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11、采购人：福州市绿化管理处</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地址：福州市鼓楼区福飞南路144号</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邮编：350000</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联系人：翁增琴</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联系电话：059187854541</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outlineLvl w:val="2"/>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12、代理机构：福建盛鑫招标代理有限公司</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地址：福州市鼓楼区湖东路79号福建外运大厦7楼</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邮编：350003</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联系人：蓝斌、林霞、胡奇龄</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联系电话：059183508520</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附1：账户信息</w:t>
      </w:r>
    </w:p>
    <w:tbl>
      <w:tblPr>
        <w:tblStyle w:val="7"/>
        <w:tblW w:w="10341"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34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41" w:type="dxa"/>
          </w:tcPr>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投标保证金账户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41" w:type="dxa"/>
          </w:tcPr>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开户名称：福建盛鑫招标代理有限公司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41" w:type="dxa"/>
          </w:tcPr>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开户银行：供应商在福建省政府采购网上公开信息系统获取招标文件后，根据其提示自行选择要缴交的投标保证金托管银行。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41" w:type="dxa"/>
          </w:tcPr>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银行账号：福建省政府采购网上公开信息系统根据供应商选择的投标保证金托管银行自动生成供应商所投采购包的缴交银行账号（即多个采购包将对应生成多个缴交账号）。供应商应按照所投采购包的投标保证金要求，缴交相应的投标保证金。</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41" w:type="dxa"/>
          </w:tcPr>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特别提示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41" w:type="dxa"/>
          </w:tcPr>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1、投标人应认真核对账户信息，将投标保证金汇入以上账户，并自行承担因汇错投标保证金而产生的一切后果。</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2、投标人在转账或电汇的凭证上应按照以下格式注明，以便核对：“（项目编号：***）的投标保证金”。</w:t>
            </w:r>
          </w:p>
        </w:tc>
      </w:tr>
    </w:tbl>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附2：采购标的一览表</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采购包1：</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采购包预算金额（元）: 4,539,547.18</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采购包最高限价（元）: 4,539,547.18</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采购包保证金金额（元）: 45,395.47</w:t>
      </w:r>
    </w:p>
    <w:tbl>
      <w:tblPr>
        <w:tblStyle w:val="7"/>
        <w:tblW w:w="1024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41"/>
        <w:gridCol w:w="1533"/>
        <w:gridCol w:w="1187"/>
        <w:gridCol w:w="1476"/>
        <w:gridCol w:w="1187"/>
        <w:gridCol w:w="1925"/>
        <w:gridCol w:w="209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4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533"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标的名称</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1476"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标的金额 （元）</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计量单位</w:t>
            </w:r>
          </w:p>
        </w:tc>
        <w:tc>
          <w:tcPr>
            <w:tcW w:w="1925"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所属行业</w:t>
            </w:r>
          </w:p>
        </w:tc>
        <w:tc>
          <w:tcPr>
            <w:tcW w:w="209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是否允许进口产品</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4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533"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市区道路花化</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476" w:type="dxa"/>
          </w:tcPr>
          <w:p>
            <w:pPr>
              <w:pStyle w:val="8"/>
              <w:keepNext w:val="0"/>
              <w:keepLines w:val="0"/>
              <w:pageBreakBefore w:val="0"/>
              <w:kinsoku/>
              <w:wordWrap/>
              <w:overflowPunct/>
              <w:topLinePunct w:val="0"/>
              <w:autoSpaceDE/>
              <w:autoSpaceDN/>
              <w:bidi w:val="0"/>
              <w:adjustRightInd/>
              <w:snapToGrid/>
              <w:spacing w:line="360" w:lineRule="exact"/>
              <w:ind w:left="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4,539,547.18</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w:t>
            </w:r>
          </w:p>
        </w:tc>
        <w:tc>
          <w:tcPr>
            <w:tcW w:w="1925"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其他未列明行业</w:t>
            </w:r>
          </w:p>
        </w:tc>
        <w:tc>
          <w:tcPr>
            <w:tcW w:w="209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否</w:t>
            </w:r>
          </w:p>
        </w:tc>
      </w:tr>
    </w:tbl>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采购包2：</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采购包预算金额（元）: 6,503,319.62</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采购包最高限价（元）: 6,503,319.62</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采购包保证金金额（元）: 65,033.20</w:t>
      </w:r>
    </w:p>
    <w:tbl>
      <w:tblPr>
        <w:tblStyle w:val="7"/>
        <w:tblW w:w="1025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41"/>
        <w:gridCol w:w="1533"/>
        <w:gridCol w:w="1187"/>
        <w:gridCol w:w="1476"/>
        <w:gridCol w:w="1187"/>
        <w:gridCol w:w="1937"/>
        <w:gridCol w:w="209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4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533"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标的名称</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1476"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标的金额 （元）</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计量单位</w:t>
            </w:r>
          </w:p>
        </w:tc>
        <w:tc>
          <w:tcPr>
            <w:tcW w:w="193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所属行业</w:t>
            </w:r>
          </w:p>
        </w:tc>
        <w:tc>
          <w:tcPr>
            <w:tcW w:w="209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是否允许进口产品</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4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533"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市区道路花化</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476" w:type="dxa"/>
          </w:tcPr>
          <w:p>
            <w:pPr>
              <w:pStyle w:val="8"/>
              <w:keepNext w:val="0"/>
              <w:keepLines w:val="0"/>
              <w:pageBreakBefore w:val="0"/>
              <w:kinsoku/>
              <w:wordWrap/>
              <w:overflowPunct/>
              <w:topLinePunct w:val="0"/>
              <w:autoSpaceDE/>
              <w:autoSpaceDN/>
              <w:bidi w:val="0"/>
              <w:adjustRightInd/>
              <w:snapToGrid/>
              <w:spacing w:line="360" w:lineRule="exact"/>
              <w:ind w:left="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6,503,319.62</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w:t>
            </w:r>
          </w:p>
        </w:tc>
        <w:tc>
          <w:tcPr>
            <w:tcW w:w="193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其他未列明行业</w:t>
            </w:r>
          </w:p>
        </w:tc>
        <w:tc>
          <w:tcPr>
            <w:tcW w:w="209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否</w:t>
            </w:r>
          </w:p>
        </w:tc>
      </w:tr>
    </w:tbl>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采购包3：</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采购包预算金额（元）: 5,100,162.00</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采购包最高限价（元）: 5,100,162.00</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采购包保证金金额（元）: 51,001.62</w:t>
      </w:r>
    </w:p>
    <w:tbl>
      <w:tblPr>
        <w:tblStyle w:val="7"/>
        <w:tblW w:w="1025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5"/>
        <w:gridCol w:w="1539"/>
        <w:gridCol w:w="1187"/>
        <w:gridCol w:w="1476"/>
        <w:gridCol w:w="1187"/>
        <w:gridCol w:w="1948"/>
        <w:gridCol w:w="208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5"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539"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标的名称</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1476"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标的金额 （元）</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计量单位</w:t>
            </w:r>
          </w:p>
        </w:tc>
        <w:tc>
          <w:tcPr>
            <w:tcW w:w="194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所属行业</w:t>
            </w:r>
          </w:p>
        </w:tc>
        <w:tc>
          <w:tcPr>
            <w:tcW w:w="208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是否允许进口产品</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5"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539"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市区道路花化</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476" w:type="dxa"/>
          </w:tcPr>
          <w:p>
            <w:pPr>
              <w:pStyle w:val="8"/>
              <w:keepNext w:val="0"/>
              <w:keepLines w:val="0"/>
              <w:pageBreakBefore w:val="0"/>
              <w:kinsoku/>
              <w:wordWrap/>
              <w:overflowPunct/>
              <w:topLinePunct w:val="0"/>
              <w:autoSpaceDE/>
              <w:autoSpaceDN/>
              <w:bidi w:val="0"/>
              <w:adjustRightInd/>
              <w:snapToGrid/>
              <w:spacing w:line="360" w:lineRule="exact"/>
              <w:ind w:left="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5,100,162.00</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w:t>
            </w:r>
          </w:p>
        </w:tc>
        <w:tc>
          <w:tcPr>
            <w:tcW w:w="194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其他未列明行业</w:t>
            </w:r>
          </w:p>
        </w:tc>
        <w:tc>
          <w:tcPr>
            <w:tcW w:w="208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否</w:t>
            </w:r>
          </w:p>
        </w:tc>
      </w:tr>
    </w:tbl>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numPr>
          <w:ilvl w:val="0"/>
          <w:numId w:val="1"/>
        </w:numPr>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30"/>
          <w:szCs w:val="30"/>
        </w:rPr>
      </w:pPr>
      <w:r>
        <w:rPr>
          <w:rFonts w:hint="eastAsia" w:ascii="宋体" w:hAnsi="宋体" w:eastAsia="宋体" w:cs="宋体"/>
          <w:b/>
          <w:color w:val="auto"/>
          <w:sz w:val="30"/>
          <w:szCs w:val="30"/>
        </w:rPr>
        <w:t>投标人须知前附表</w:t>
      </w:r>
    </w:p>
    <w:p>
      <w:pPr>
        <w:pStyle w:val="8"/>
        <w:keepNext w:val="0"/>
        <w:keepLines w:val="0"/>
        <w:pageBreakBefore w:val="0"/>
        <w:numPr>
          <w:ilvl w:val="0"/>
          <w:numId w:val="0"/>
        </w:numPr>
        <w:kinsoku/>
        <w:wordWrap/>
        <w:overflowPunct/>
        <w:topLinePunct w:val="0"/>
        <w:autoSpaceDE/>
        <w:autoSpaceDN/>
        <w:bidi w:val="0"/>
        <w:adjustRightInd/>
        <w:snapToGrid/>
        <w:spacing w:line="360" w:lineRule="exact"/>
        <w:jc w:val="both"/>
        <w:textAlignment w:val="auto"/>
        <w:outlineLvl w:val="1"/>
        <w:rPr>
          <w:rFonts w:hint="eastAsia" w:ascii="宋体" w:hAnsi="宋体" w:eastAsia="宋体" w:cs="宋体"/>
          <w:b/>
          <w:color w:val="auto"/>
          <w:sz w:val="30"/>
          <w:szCs w:val="30"/>
        </w:rPr>
      </w:pPr>
    </w:p>
    <w:p>
      <w:pPr>
        <w:pStyle w:val="8"/>
        <w:keepNext w:val="0"/>
        <w:keepLines w:val="0"/>
        <w:pageBreakBefore w:val="0"/>
        <w:kinsoku/>
        <w:wordWrap/>
        <w:overflowPunct/>
        <w:topLinePunct w:val="0"/>
        <w:autoSpaceDE/>
        <w:autoSpaceDN/>
        <w:bidi w:val="0"/>
        <w:adjustRightInd/>
        <w:snapToGrid/>
        <w:spacing w:line="360" w:lineRule="exact"/>
        <w:ind w:left="0" w:firstLine="48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一、投标人须知前附表1</w:t>
      </w:r>
    </w:p>
    <w:tbl>
      <w:tblPr>
        <w:tblStyle w:val="7"/>
        <w:tblW w:w="1022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81"/>
        <w:gridCol w:w="1320"/>
        <w:gridCol w:w="82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229" w:type="dxa"/>
            <w:gridSpan w:val="3"/>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特别提示：本表与招标文件对应章节的内容若不一致，以本表为准。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序号</w:t>
            </w:r>
          </w:p>
        </w:tc>
        <w:tc>
          <w:tcPr>
            <w:tcW w:w="13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招标文件</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（第三章）</w:t>
            </w:r>
          </w:p>
        </w:tc>
        <w:tc>
          <w:tcPr>
            <w:tcW w:w="822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编列内容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w:t>
            </w:r>
          </w:p>
        </w:tc>
        <w:tc>
          <w:tcPr>
            <w:tcW w:w="13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6.1</w:t>
            </w:r>
          </w:p>
        </w:tc>
        <w:tc>
          <w:tcPr>
            <w:tcW w:w="822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是否组织现场考察或召开开标前答疑会：</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采购包1：不组织</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采购包2：不组织</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采购包3：不组织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w:t>
            </w:r>
          </w:p>
        </w:tc>
        <w:tc>
          <w:tcPr>
            <w:tcW w:w="13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10.4</w:t>
            </w:r>
          </w:p>
        </w:tc>
        <w:tc>
          <w:tcPr>
            <w:tcW w:w="822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投标文件的份数：</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（1）可读介质（光盘或U盘）0份：投标人应将其上传至福建省政府采购网上公开信息系统的电子投标文件在该可读介质中另存0份。</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（2）电子投标文件：详见投标人须知前附表2《关于电子招标投标活动的专门规定》。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w:t>
            </w:r>
          </w:p>
        </w:tc>
        <w:tc>
          <w:tcPr>
            <w:tcW w:w="13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10.7-（1）</w:t>
            </w:r>
          </w:p>
        </w:tc>
        <w:tc>
          <w:tcPr>
            <w:tcW w:w="822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是否允许中标人将本项目的非主体、非关键性工作进行分包：</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采购包1：不允许合同分包；</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采购包2：不允许合同分包；</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采购包3：不允许合同分包；</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w:t>
            </w:r>
          </w:p>
        </w:tc>
        <w:tc>
          <w:tcPr>
            <w:tcW w:w="13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10.8-（1）</w:t>
            </w:r>
          </w:p>
        </w:tc>
        <w:tc>
          <w:tcPr>
            <w:tcW w:w="822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投标有效期：投标截止时间起90个日历日。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w:t>
            </w:r>
          </w:p>
        </w:tc>
        <w:tc>
          <w:tcPr>
            <w:tcW w:w="13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12.1</w:t>
            </w:r>
          </w:p>
        </w:tc>
        <w:tc>
          <w:tcPr>
            <w:tcW w:w="822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确定中标候选人名单：</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采购包1：1名</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采购包2：1名</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采购包3：1名</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w:t>
            </w:r>
          </w:p>
        </w:tc>
        <w:tc>
          <w:tcPr>
            <w:tcW w:w="13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12.2</w:t>
            </w:r>
          </w:p>
        </w:tc>
        <w:tc>
          <w:tcPr>
            <w:tcW w:w="822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本项目中标人的确定（以采购包为单位）：</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（1）采购人应在政府采购招投标管理办法规定的时限内确定中标人。</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（2）若出现中标候选人并列情形，则按照下列方式确定中标人：</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①招标文件规定的方式：无</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②若本款第①点规定方式为“无”，则按照下列方式确定：无</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③若本款第①、②点规定方式均为“无”，则按照下列方式确定：随机抽取。</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（3）本项目确定的中标人家数：</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采购包1：1名</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采购包2：1名</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采购包3：1名</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7</w:t>
            </w:r>
          </w:p>
        </w:tc>
        <w:tc>
          <w:tcPr>
            <w:tcW w:w="13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13.2</w:t>
            </w:r>
          </w:p>
        </w:tc>
        <w:tc>
          <w:tcPr>
            <w:tcW w:w="822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合同签订时限：自中标通知书发出之日起30个日历日内。</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8</w:t>
            </w:r>
          </w:p>
        </w:tc>
        <w:tc>
          <w:tcPr>
            <w:tcW w:w="13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15.1-（2）</w:t>
            </w:r>
          </w:p>
        </w:tc>
        <w:tc>
          <w:tcPr>
            <w:tcW w:w="822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质疑函原件应采用下列方式提交：书面形式。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9</w:t>
            </w:r>
          </w:p>
        </w:tc>
        <w:tc>
          <w:tcPr>
            <w:tcW w:w="13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15.4</w:t>
            </w:r>
          </w:p>
        </w:tc>
        <w:tc>
          <w:tcPr>
            <w:tcW w:w="822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招标文件的质疑</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（1）潜在投标人可在质疑时效期间内对招标文件以书面形式提出质疑。</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（2）质疑时效期间：应在依法获取招标文件之日起7个工作日内向福建盛鑫招标代理有限公司提出，依法获取招标文件的时间以福建省政府采购网上公开信息系统记载的为准。</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※除上述规定外，对招标文件提出的质疑还应符合招标文件第三章第15.1条的有关规定。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w:t>
            </w:r>
          </w:p>
        </w:tc>
        <w:tc>
          <w:tcPr>
            <w:tcW w:w="13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16.1</w:t>
            </w:r>
          </w:p>
        </w:tc>
        <w:tc>
          <w:tcPr>
            <w:tcW w:w="822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监督管理部门：福州市财政局（仅限依法进行政府采购的货物或服务类项目）。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11</w:t>
            </w:r>
          </w:p>
        </w:tc>
        <w:tc>
          <w:tcPr>
            <w:tcW w:w="13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18.1</w:t>
            </w:r>
          </w:p>
        </w:tc>
        <w:tc>
          <w:tcPr>
            <w:tcW w:w="822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财政部和福建省财政厅指定的政府采购信息发布媒体（以下简称：“指定媒体”）：</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（1）中国政府采购网，网址www.ccgp.gov.cn。</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（2）中国政府采购网福建分网（福建省政府采购网），网址zfcg.czt.fujian.gov.cn。</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※若出现上述指定媒体信息不一致情形，应以中国政府采购网福建分网（福建省政府采购网）发布的为准。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12</w:t>
            </w:r>
          </w:p>
        </w:tc>
        <w:tc>
          <w:tcPr>
            <w:tcW w:w="13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19</w:t>
            </w:r>
          </w:p>
        </w:tc>
        <w:tc>
          <w:tcPr>
            <w:tcW w:w="822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其他事项：</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(1)本项目代理服务费：</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本项目收取代理服务费</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代理服务费用收取对象：中标/成交供应商</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代理服务费收费标准：招标代理服务费按照以下标准执行，采用差额定率累进法计算后向中标人收取。中标人应在领取中标通知书前以现金、转帐、电汇等付款方式一次性向招标代理机构缴纳代理服务费。代理服务费支付至以下账户：开户名：福建盛鑫招标代理有限公司；开户行：中信银行福州分行；账号：7341 0101 826 0022 7015。 招标代理服务费收费标准: 中标（成交）金额人民币100万元以下 采购费率1.5%；100万元-500万元 采购费率0.8%；500万元-1000万元采购费率0.</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rPr>
              <w:t>5%；</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(2)其他：</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（1）无效标条款： 以下为可能导致投标无效的条款，具体内容详见招标文件各章节，请各投标人认真查看对照。 ①投标有效期不符合招标文件第二章投标人须知前附表中表1第4项号规定的； ②出现招标文件第二章投标人须知前附表中表2“关于电子招标投标活动的专门规定”中投标无效规定的； ③出现招标文件第三章投标人须知第9项、第10.6项、第10.8项、第10.9项、第10.12项条款中投标无效规定的； ④出现招标文件第四章资格审查与评标第1.4项、第6.2项、第6.3项、第6.4项、第6.7项、第6.9项、第7项、第8.3项条款中投标无效规定的； ⑤出现招标文件第五章招标内容及要求中投标无效规定或“★”标示的内容为负偏离的。（2）质疑受理的其他要求： ①质疑人为法人或其他组织的，质疑函需加盖质疑人单位公章；若本项目接受自然人投标且质疑人为自然人的，质疑函需质疑人本人签名。否则质疑将不予受理。 ②在法定质疑期内质疑人须一次性提出针对同一采购程序环节的质疑，二（多）次质疑不予受理。 ③质疑人在递交质疑函时除应提供本招标文件规定的相关材料外，还须提供质疑人已在福建省政府采购网上公开信息系统上获取招标文件的证明文件（体现查看时间或获取招标文件时间，查看时间或获取招标文件时间以福建省政府采购网上公开信息系统记载为准。），否则递交的质疑函将不予受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001" w:type="dxa"/>
            <w:gridSpan w:val="2"/>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备注</w:t>
            </w:r>
          </w:p>
        </w:tc>
        <w:tc>
          <w:tcPr>
            <w:tcW w:w="822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后有投标人须知前附表2，请勿遗漏。</w:t>
            </w:r>
          </w:p>
        </w:tc>
      </w:tr>
    </w:tbl>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二、投标人须知前附表2</w:t>
      </w:r>
    </w:p>
    <w:tbl>
      <w:tblPr>
        <w:tblStyle w:val="7"/>
        <w:tblW w:w="1022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09"/>
        <w:gridCol w:w="952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229" w:type="dxa"/>
            <w:gridSpan w:val="2"/>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关于电子招标投标活动的专门规定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序号</w:t>
            </w:r>
          </w:p>
        </w:tc>
        <w:tc>
          <w:tcPr>
            <w:tcW w:w="95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编列内容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w:t>
            </w:r>
          </w:p>
        </w:tc>
        <w:tc>
          <w:tcPr>
            <w:tcW w:w="9520"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（1）电子招标投标活动的专门规定适用本项目电子招标投标活动。</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（2）将招标文件</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招标文件的质疑 （1）潜在投标人可在质疑时效期间内对招标文件以书面形式提出质疑。 （2）质疑时效期间：应在依法获取招标文件之日起7个工作日内向{代理机构}提出，依法获取招标文件的时间以福建省政府采购网上公开信息系统记载的为准。 ※除上述规定外，对招标文件提出的质疑还应符合招标文件第三章第15.1条的有关规定的内容修正为下列内容：</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潜在投标人可在质疑时效期间内对招标文件以书面形式提出质疑。（2）质疑时效期间：①在招标文件公告期限内：自招标文件首次下载之日起7个工作日内向福建盛鑫招标代理有限公司提出，招标文件公告期限、首次下载之日均以福建省政府采购网上公开信息系统记载的为准。②在招标文件公告期限截止后至招标文件提供期限届满前的期间内：自招标文件公告期限届满之日起7个工作日内向福建盛鑫招标代理有限公司提出，招标文件公告期限、招标文件提供期限均以福建省政府采购网上公开信息系统记载的为准。※除上述规定外，对招标文件提出的质疑还应符合招标文件第三章第15.1条的有关规定。后适用本项目的电子招标投标活动。</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（3）将下列内容增列为招标文件的组成部分（以下简称：“增列内容”）适用本项目的电子招标投标活动，若增列内容与招标文件其他章节内容有冲突，应以增列内容为准：</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①电子招标投标活动的具体操作流程以福建省政府采购网上公开信息系统设定的为准。</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②关于电子投标文件：</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a.投标人应按照福建省政府采购网上公开信息系统设定的评审节点编制电子投标文件，否则资格审查小组、评标委员会将按照不利于投标人的内容进行认定。</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投标人应在投标截止时间前按照福建省政府采购网上公开信息系统设定的操作流程将电子投标文件1份上传至福建省政府采购网上公开信息系统。电子投标文件的分项报价一览表、投标客户端的分项报价一览表应保持一致，并以投标客户端的分项报价一览表为准。</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③关于证明材料或资料：</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a.招标文件要求原件的，投标人在电子投标文件中可提供复印件（含扫描件），但同时应准备好原件备查（未能在规定时间内提供原件核查的，将按不利于投标人进行评审）；招标文件要求复印件的，投标人在电子投标文件中提供原件、复印件（含扫描件）皆可；招标文件对原件、复印件未作要求的，投标人在电子投标文件中提供原件、复印件（含扫描件）皆可。</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b.若投标人提供注明“复印件无效”或“复印无效”的证明材料或资料，应结合上文a条款进行判定，若招标文件未要求投标人提供原件，投标人提供原件，复印件（含扫描件）均视为满足招标文件要求。</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④关于“全称”、“投标人代表签字”及“加盖单位公章”：</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a.在电子投标文件中，涉及“全称”和“投标人代表签字”的内容可使用打字录入方式完成。</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b.在电子投标文件中，涉及“加盖单位公章”的内容应使用投标人的CA证书完成，否则投标无效。</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c.在电子投标文件中，若投标人按照本增列内容第④点第b项规定加盖其单位公章，则出现无全称、或投标人代表未签字等情形，不视为投标无效。</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⑤关于投标人的CA证书：</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a.投标人的CA证书应在系统规定时间内使用CA证书进行电子投标文件的解密操作，逾期未解密的视为放弃投标。</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b.投标人的CA证书可采用信封（包括但不限于：信封、档案袋、文件袋等）作为外包装进行单独包装。外包装密封、不密封皆可。</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c.投标人的CA证书或外包装应标记“项目名称、项目编号、投标人的全称”等内容，以方便识别、使用。</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d.投标人的CA证书应能正常、有效使用，否则产生不利后果由投标人承担责任。</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⑥关于投标截止时间过后</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a.未按招标文件规定提交投标保证金的，其投标将按无效投标处理。</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b.有下列情形之一的，其投标无效,其保证金不予退还或通过投标保函进行索赔：</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b1不同投标人的电子投标文件具有相同内部识别码；</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b2不同投标人的投标保证金从同一单位或个人的账户转出；</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b3投标人的投标保证金同一采购包下有其他投标人提交的投标保证金；</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b4不同投标人存在串通投标的其他情形。</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⑦接受联合体投标且投标人为联合体的，投标人应由“联合体牵头方”完成福建省政府采购网上公开信息系统设定的具体操作流程（包括但不限于：招标文件获取、提交投标保证金、编制电子投标文件等）。</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⑧其他：无</w:t>
            </w:r>
          </w:p>
        </w:tc>
      </w:tr>
    </w:tbl>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color w:val="auto"/>
          <w:sz w:val="30"/>
          <w:szCs w:val="30"/>
        </w:rPr>
      </w:pPr>
      <w:r>
        <w:rPr>
          <w:rFonts w:hint="eastAsia" w:ascii="宋体" w:hAnsi="宋体" w:eastAsia="宋体" w:cs="宋体"/>
          <w:b/>
          <w:color w:val="auto"/>
          <w:sz w:val="30"/>
          <w:szCs w:val="30"/>
        </w:rPr>
        <w:t>第三章 投标人须知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一、总则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1、适用范围</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1.1适用于招标文件载明项目的政府采购活动（以下简称：“本次采购活动”）。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2、定义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2.1“采购标的”指招标文件载明的需要采购的货物或服务。</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2.2“潜在投标人”指按照招标文件第一章第7条规定获取招标文件且有意向参加本项目投标的供应商。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2.3“投标人”指按照招标文件第一章第7条规定获取招标文件并参加本项目投标的供应商。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2.4“单位负责人”指单位法定代表人或法律、法规规定代表单位行使职权的主要负责人。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2.5“投标人代表”指投标人的单位负责人或“单位负责人授权书”中载明的接受授权方。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二、投标人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3、合格投标人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3.1一般规定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（1）投标人应遵守政府采购法及实施条例、政府采购招投标管理办法、政府采购质疑和投诉办法及财政部、福建省财政厅有关政府采购文件的规定，同时还应遵守有关法律、法规和规章的强制性规定。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（2）投标人的资格要求：详见招标文件第一章。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3.2若本项目接受联合体投标且投标人为联合体，则联合体各方应遵守本章第3.1条规定，同时还应遵守下列规定：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（1）联合体各方应提交联合体协议，联合体协议应符合招标文件规定。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（2）联合体各方不得再单独参加或与其他供应商另外组成联合体参加同一合同项下的投标。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（3）联合体各方应共同与采购人签订政府采购合同，就政府采购合同约定的事项对采购人承担连带责任。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项目如涉及资质要求，该部分工作内容应由联合体中符合该资质要求的供应商承担，联合体协议及签订的采购合同应符合这一要求；联合体中有同类资质的供应商按照联合体分工承担相同工作的，应当按照资质等级较低的供应商确定资质等级。</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（5）联合体一方放弃中标的，视为联合体整体放弃中标，联合体各方承担连带责任。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（6）如本项目不接受联合体投标而投标人为联合体的，或者本项目接受联合体投标但投标人组成的联合体不符合本章第3.2条规定的，投标无效。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4、投标费用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4.1除招标文件另有规定外，投标人应自行承担其参加本项目投标所涉及的一切费用。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三、招标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5、招标文件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5.1招标文件由下述部分组成：</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（1）投标邀请</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（2）投标人须知前附表（表1、2）</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（3）投标人须知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（4）资格审查与评标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（5）招标内容及要求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（6）政府采购合同（参考文本）</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（7）电子投标文件格式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（8）按照招标文件规定作为招标文件组成部分的其他内容（若有）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5.2招标文件的澄清或修改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（1）福建盛鑫招标代理有限公司可对已发出的招标文件进行必要的澄清或修改，但不得对招标文件载明的采购标的和投标人的资格要求进行改变。</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除本章第5.2条第（3）款规定情形外，澄清或修改的内容可能影响电子投标文件编制的，福建盛鑫招标代理有限公司将在投标截止时间至少15个日历日前，在招标文件载明的指定媒体以更正公告的形式发布澄清或修改的内容。不足15个日历日的，福建盛鑫招标代理有限公司将顺延投标截止时间及开标时间，福建盛鑫招标代理有限公司和投标人受原投标截止时间及开标时间制约的所有权利和义务均延长至新的投标截止时间及开标时间。</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（3）澄清或修改的内容可能改变招标文件载明的采购标的和投标人的资格要求的，本次采购活动结束，福建盛鑫招标代理有限公司将依法组织后续采购活动（包括但不限于：重新招标、采用其他方式采购等）。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6、现场考察或开标前答疑会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6.1是否组织现场考察或召开开标前答疑会：详见招标文件第二章。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7、更正公告</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7.1若福建盛鑫招标代理有限公司发布更正公告，则更正公告及其所发布的内容或信息（包括但不限于：招标文件的澄清或修改、现场考察或答疑会的有关事宜等）作为招标文件组成部分，对投标人具有约束力。</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7.2更正公告作为福建盛鑫招标代理有限公司通知所有潜在投标人的书面形式。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8、终止公告</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8.1若出现因重大变故导致采购任务取消情形，福建盛鑫招标代理有限公司可终止招标并发布终止公告。</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8.2终止公告作为福建盛鑫招标代理有限公司通知所有潜在投标人的书面形式。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四、投标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9、投标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9.1投标人可对招标文件载明的全部或部分采购包进行投标。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9.2投标人应对同一个采购包内的所有内容进行完整投标，否则投标无效。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9.3投标人代表只能接受一个投标人的授权参加投标，否则投标无效。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9.4单位负责人为同一人或存在直接控股、管理关系的不同供应商，不得同时参加同一合同项下的投标，否则投标无效。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9.5为本项目提供整体设计、规范编制或项目管理、监理、检测等服务的供应商，不得参加本项目除整体设计、规范编制和项目管理、监理、检测等服务外的采购活动，否则投标无效。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9.6列入失信被执行人、重大税收违法案件当事人名单、政府采购严重违法失信行为记录名单及其他不符合政府采购法第二十二条规定条件的供应商，不得参加投标，否则投标无效。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9.7有下列情形之一的，视为投标人串通投标，其投标无效：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（1）不同投标人的电子投标文件由同一单位或个人编制；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（2）不同投标人委托同一单位或个人办理投标事宜；</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（3）不同投标人的电子投标文件载明的项目管理成员或联系人员为同一人；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（4）不同投标人的电子投标文件异常一致或投标报价呈规律性差异；</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（5）不同投标人的电子投标文件相互混装；</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（6）不同投标人的投标保证金从同一单位或个人的账户转出；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（7）有关法律、法规和规章及招标文件规定的其他串通投标情形。</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10、电子投标文件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10.1电子投标文件的编制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（1）投标人应先仔细阅读招标文件的全部内容后，再进行电子投标文件的编制。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（2）电子投标文件应按照本章第10.2条规定编制其组成部分。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（3）电子投标文件应满足招标文件提出的实质性要求和条件，并保证其所提交的全部资料是不可割离且真实、有效、准确、完整和不具有任何误导性的，否则造成不利后果由投标人承担责任。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10.2电子投标文件由下述部分组成：</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（1）资格及资信证明部分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①投标函</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②投标人的资格及资信证明文件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③投标保证金</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（2）报价部分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①开标一览表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②投标分项报价表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③招标文件规定的价格扣除证明材料（若有）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④招标文件规定的加分证明材料（若有）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（3）技术商务部分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①标的说明一览表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②技术和服务要求响应表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③商务条件响应表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④投标人提交的其他资料（若有）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⑤招标文件规定作为电子投标文件组成部分的其他内容（若有）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10.3电子投标文件的语言</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（1）除招标文件另有规定外，电子投标文件应使用中文文本，若有不同文本，以中文文本为准。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电子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10.4投标文件的份数：详见招标文件第二章。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10.5电子投标文件的格式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（1）除招标文件另有规定外，电子投标文件应使用招标文件第七章规定的格式。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（2）除招标文件另有规定外，电子投标文件应使用不能擦去的墨料或墨水打印、书写或复印。</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（3）除招标文件另有规定外，电子投标文件应使用人民币作为计量货币。</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（4）除招标文件另有规定外，签署、盖章应遵守下列规定：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①电子投标文件应加盖投标人的单位公章。若投标人代表为单位授权的委托代理人，应提供“单位授权书”。</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②电子投标文件应没有涂改或行间插字，除非这些改动是根据福建盛鑫招标代理有限公司的指示进行的，或是为改正投标人造成的应修改的错误而进行的。若有前述改动，应按照下列规定之一对改动处进行处理：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a.投标人代表签字确认；</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b.加盖投标人的单位公章或校正章。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10.6投标报价</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（1）投标报价超出最高限价将导致投标无效。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（2）最高限价由采购人根据价格测算情况，在预算金额的额度内合理设定。最高限价不得超出预算金额。</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（3）除招标文件另有规定外，电子投标文件不能出现任何选择性的投标报价，即每一个采购包和品目号的采购标的都只能有一个投标报价。任何选择性的投标报价将导致投标无效。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10.7分包</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（1）是否允许中标人将本项目的非主体、非关键性工作进行分包：详见招标文件第二章。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若允许中标人将本项目的非主体、非关键性工作进行分包且投标人拟在中标后进行分包，则应在电子投标文件中提供分包意向协议，同时投标人应在电子投标文件中载明分包承担主体，分包承担主体应具备相应资质条件（若有）且不得再次分包。</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（3）招标文件允许中标人将非主体、非关键性工作进行分包的项目，有下列情形之一的，中标人不得分包：</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①电子投标文件中未载明分包承担主体；</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②电子投标文件载明的分包承担主体不具备相应资质条件；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③电子投标文件载明的分包承担主体拟再次分包；</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④享受中小企业扶持政策获得政府采购合同的，小微企业不得将合同分包给大中型企业，中型企业不得将合同分包给大型企业。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10.8投标有效期</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（1）招标文件载明的投标有效期：详见招标文件第二章。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（2）电子投标文件承诺的投标有效期不得少于招标文件载明的投标有效期，否则投标无效。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根据本次采购活动的需要，福建盛鑫招标代理有限公司可于投标有效期届满之前书面要求投标人延长投标有效期，投标人应在福建盛鑫招标代理有限公司规定的期限内以书面形式予以答复。对于延长投标有效期的要求，投标人可以拒绝也可以接受，投标人答复不明确或逾期未答复的，均视为拒绝该要求。对于接受延长投标有效期的投标人，既不要求也不允许修改电子投标文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10.9投标保证金</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（1）投标保证金作为投标人按照招标文件规定履行相应投标责任、义务的约束及担保。</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（2）投标人以电子保函形式提交投标保证金的，保函的有效期应等于或长于电子投标文件承诺的投标有效期，否则投标无效。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（3）提交</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①投标人以汇款形式缴纳投标保证金的，应从其银行账户（基本存款账户）按照下列方式：公对公转账方式向招标文件载明的投标保证金账户提交投标保证金，具体金额详见招标文件第一章。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投标人以电子保函形式提交投标保证金的，可在招标文件载明的投标截止时间前通过福建省政府采购平台“保函服务”栏目办理电子保函并在电汇或银行转账单上注明（项目编号）；在投标截止时间之前将电子保函文件放入投标文件中，否则视为未提交投标保证金。</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③若本项目接受联合体投标且投标人为联合体，则联合体中的牵头方应按照本章第10.9条第（3）款第①、②点规定提交投标保证金。</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※除招标文件另有规定外，未按照上述规定提交投标保证金将导致资格审查不合格。</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（4）退还</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①在投标截止时间前撤回已提交的电子投标文件的投标人，其投标保证金将在福建盛鑫招标代理有限公司收到投标人书面撤回通知之日起5个工作日内退回原账户。</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②未中标人的投标保证金将在中标通知书发出之日起5个工作日内退回原账户。</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③中标人的投标保证金将在政府采购合同签订之日起5个工作日内退回原账户；合同签订之日以福建省政府采购网上公开信息系统记载的为准。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④终止招标的，福建盛鑫招标代理有限公司将在终止公告发布之日起5个工作日内退回已收取的投标保证金及其在银行产生的孳息。</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⑤除招标文件另有规定外，质疑或投诉涉及的投标人，若投标保证金尚未退还，则待质疑或投诉处理完毕后不计利息原额退还。</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※本章第10.9条第（4）款第①、②、③点规定的投标保证金退还时限不包括因投标人自身原因导致无法及时退还而增加的时间。</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若出现本章第10.8条第（3）款规定情形，对于拒绝延长投标有效期的投标人，投标保证金仍可退还。对于接受延长投标有效期的投标人，相应延长投标保证金有效期，招标文件关于退还和不予退还投标保证金的规定继续适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（6）有下列情形之一的，投标保证金将不予退还或通过投标保函进行索赔：</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①投标人串通投标；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②投标人提供虚假材料；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③投标人采取不正当手段诋毁、排挤其他投标人；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④投标截止时间后，投标人在投标有效期内撤销电子投标文件；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⑤招标文件规定的其他不予退还情形；</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⑥中标人有下列情形之一的：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a.除不可抗力外，因中标人自身原因未在中标通知书要求的期限内与采购人签订政府采购合同；</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b.未按照招标文件、投标文件的约定签订政府采购合同或提交履约保证金。</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※若上述投标保证金不予退还情形给采购人（采购代理机构）造成损失，则投标人还要承担相应的赔偿责任。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10.10电子投标文件的提交</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（1）一个投标人只能提交一个电子投标文件，并按照招标文件第一章规定在系统上完成上传、解密操作。</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10.11电子投标文件的补充、修改或撤回</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（1）投标截止时间前，投标人可对所提交的电子投标文件进行补充、修改或撤回，并书面通知福建盛鑫招标代理有限公司。</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（2）补充、修改的内容应按照本章第10.5条第（4）款规定进行签署、盖章，并按照本章第10.10条规定提交，否则将被拒收。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※按照上述规定提交的补充、修改内容作为电子投标文件组成部分。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10.12除招标文件另有规定外，有下列情形之一的，投标无效：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（1）电子投标文件未按照招标文件要求签署、盖章；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（2）不符合招标文件中规定的资格要求；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（3）投标报价超过招标文件中规定的预算金额或最高限价；</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（4）电子投标文件含有采购人不能接受的附加条件；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（5）有关法律、法规和规章及招标文件规定的其他无效情形。</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五、开标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11、开标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11.1福建盛鑫招标代理有限公司将在招标文件载明的开标时间及地点主持召开开标会，并邀请投标人参加。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11.2开标会的主持人、唱标人、记录人及其他工作人员（若有）均由福建盛鑫招标代理有限公司派出，现场监督人员（若有）可由有关方面派出。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11.3本项目的开标环节，投标人可自行选择到开标现场参加开标会或者远程参加开标会。远程参与开标流程的投标人需提前在福建省政府采购网-服务专区中下载远程开标操作手册，并按照操作手册的要求参与开标会。如因投标人自身原因造成无法正常参与开标过程的，不利后果由投标人自行承担。</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11.4开标会应遵守下列规定：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首先由主持人宣布开标会须知，然后由投标人代表对电子投标文件的加密情况进行检查，经确认无误后，由工作人员对参加现场开标会投标人的电子投标文件进行解密。通过远程参与开标流程的投标人须在系统远程解密开启后，在代理机构规定时间内使用CA数字证书进行电子投标文件的解密操作，逾期未解密的视为放弃投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唱标时，唱标人将依次宣布“投标人名称”、“各投标人关于电子投标文件补充、修改或撤回的书面通知（若有）”、“各投标人的投标报价”和招标文件规定的需要宣布的其他内容（包括但不限于：开标一览表中的内容、唱标人认为需要宣布的内容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（3）唱标结束后，参加现场开标会的投标人代表应对开标记录进行签字确认，通过远程参与开标流程的投标人须在系统远程签章开启后，在系统规定时间内对开标结果进行签章确认。</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投标人代表对开标过程和开标记录有疑义，以及认为采购人（采购代理机构）相关工作人员有需要回避情形的，应当场或通过系统提出询问或回避申请。投标人代表未按规定提出疑义又拒绝对开标记录签字或通过系统远程签章确认的，视为投标人对开标过程和开标记录予以认可。</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（5）若投标人未到开标现场参加开标会，也未通过远程参加开标会的，视同认可开标结果。</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若出现本章第11.4条第（3）、（4）、（5）款规定情形之一，则投标人不得在开标会后就开标过程和开标记录涉及或可能涉及的有关事由（包括但不限于：“投标报价”、“电子投标文件的格式”、“电子投标文件的提交”、“电子投标文件的补充、修改或撤回”等）向福建盛鑫招标代理有限公司提出任何疑义或要求（包括质疑）。</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11.5投标截止时间后，参加投标的投标人不足三家的，不进行开标。同时，本次采购活动结束，福建盛鑫招标代理有限公司将依法组织后续采购活动（包括但不限于：重新招标、采用其他方式采购等）。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11.6投标截止时间后撤销投标的处理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投标截止时间后，投标人在投标有效期内撤销投标的，其撤销投标的行为无效。</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六、中标与政府采购合同</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12、中标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12.1本项目推荐的中标候选人家数：详见招标文件第二章。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12.2本项目中标人的确定：详见招标文件第二章。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12.3中标公告</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（1）中标人确定之日起2个工作日内，福建盛鑫招标代理有限公司将在招标文件载明的指定媒体以中标公告的形式发布中标结果。</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（2）中标公告的公告期限为1个工作日。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12.4中标通知书</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（1）中标公告发布的同时，福建盛鑫招标代理有限公司将向中标人发出中标通知书。</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（2）中标通知书发出后，采购人不得违法改变中标结果，中标人无正当理由不得放弃中标。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13、政府采购合同</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13.1签订政府采购合同应遵守政府采购法及实施条例的规定，不得对招标文件确定的事项和中标人的电子投标文件作实质性修改。采购人不得向中标人提出任何不合理的要求作为政府采购合同的签订条件。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13.2签订时限：详见须知前附表1的13.2。</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13.3政府采购合同的履行、违约责任和解决争议的方法等适用民法典。</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13.4采购人与中标人应根据政府采购合同的约定依法履行合同义务。</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13.5政府采购合同履行过程中，采购人若需追加与合同标的相同的货物或服务，则追加采购金额不得超过原合同采购金额的10%。</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13.6中标人在政府采购合同履行过程中应遵守有关法律、法规和规章的强制性规定（即使前述强制性规定有可能在招标文件中未予列明）。</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七、询问、质疑与投诉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14、询问</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14.1潜在投标人或投标人对本次采购活动的有关事项若有疑问，可向福建盛鑫招标代理有限公司提出询问，福建盛鑫招标代理有限公司将按照政府采购法及实施条例的有关规定进行答复。</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15、质疑</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15.1针对同一采购程序环节的质疑应在政府采购法及实施条例的时限内一次性提出，对一个项目的不同采购包提出质疑的，应当将各采购包质疑事项集中在一份质疑函中提出，并同时符合下列条件：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（1）对招标文件提出质疑的，质疑人应为潜在投标人，且两者的身份、名称等均应保持一致。对采购过程、结果提出质疑的，质疑人应为投标人，且两者的身份、名称等均应保持一致。</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（2）质疑人应按照招标文件第二章规定方式提交质疑函。</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（3）质疑函应包括下列主要内容：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①质疑人的基本信息，至少包括：全称、地址、邮政编码等；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②所质疑项目的基本信息，至少包括：项目编号、项目名称等；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③所质疑的具体事项（以下简称：“质疑事项”）；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④针对质疑事项提出的明确请求，前述明确请求指质疑人提出质疑的目的以及希望福建盛鑫招标代理有限公司对其质疑作出的处理结果，如：暂停招标投标活动、修改招标文件、停止或纠正违法违规行为、中标结果无效、废标、重新招标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⑤针对质疑事项导致质疑人自身权益受到损害的必要证明材料，至少包括：</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a.质疑人代表的身份证明材料：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a1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a2若本项目接受自然人投标且质疑人为自然人的，提供本人的身份证复印件。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b.其他证明材料（即事实依据和必要的法律依据）包括但不限于下列材料：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b1所质疑的具体事项是与自己有利害关系的证明材料；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b2质疑函所述事实存在的证明材料，如：采购文件、采购过程或中标结果违法违规或不符合采购文件要求等证明材料；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b3依法应终止采购程序的证明材料；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b4应重新采购的证明材料；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b5采购文件、采购过程或中标、成交结果损害自己合法权益的证明材料等；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6若质疑的具体事项按照有关法律、法规和规章规定处于保密阶段，则应提供信息或证明材料为合法或公开渠道获得的有效证据（若证据无法有效表明信息或证明材料为合法或公开渠道获得，则前述信息或证明材料视为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⑥质疑人代表及其联系方法的信息，至少包括：姓名、手机、电子信箱、邮寄地址等。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⑦提出质疑的日期。</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※质疑人为法人或其他组织的，质疑函应由单位负责人或委托代理人签字或盖章，并加盖投标人的单位公章。质疑人为自然人的，质疑函应由本人签字。</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15.2对不符合本章第15.1条规定的质疑，将按照下列规定进行处理：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（1）不符合其中第（1）、（2）条规定的，书面告知质疑人不予受理及其理由。</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（2）不符合其中第（3）条规定的，书面告知质疑人修改、补充后在规定时限内重新提交质疑函。</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15.3对符合本章第15.1条规定的质疑，将按照政府采购法及实施条例、政府采购质疑和投诉办法的有关规定进行答复。</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15.4招标文件的质疑：详见招标文件第二章。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16、投诉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16.1若对质疑答复不满意或质疑答复未在答复期限内作出，质疑人可在答复期限届满之日起15个工作日内按照政府采购质疑和投诉办法的有关规定向招标文件第二章载明的本项目监督管理部门提起投诉。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16.2投诉应有明确的请求和必要的证明材料，投诉的事项不得超出已质疑事项的范围。</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八、政府采购政策</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17、政府采购政策由财政部根据国家的经济和社会发展政策并会同国家有关部委制定，包括但不限于下列具体政策要求：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17.1进口产品指通过中国海关报关验放进入中国境内且产自关境外的产品，其中：</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（2）凡在海关特殊监管区域内企业生产或加工（包括从境外进口料件）销往境内其他地区的产品，不作为政府采购项下进口产品。</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（3）对从境外进入海关特殊监管区域，再经办理报关手续后从海关特殊监管区进入境内其他地区的产品，认定为进口产品。</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（4）招标文件列明不允许或未列明允许进口产品参加投标的，均视为拒绝进口产品参加投标。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17.4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残疾人福利性单位”）亦可享受前述扶持政策。其中：</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（1）中小企业指符合下列条件的中型、小型、微型企业：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②符合中小企业划分标准的个体工商户，在政府采购活动中视同中小企业。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（2）在政府采购活动中，供应商提供的货物、工程或者服务符合下列情形的，享受本办法规定的中小企业扶持政策：</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①在货物采购项目中，货物由中小企业制造，即货物由中小企业生产且使用该中小企业商号或者注册商标；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②在工程采购项目中，工程由中小企业承建，即工程施工单位为中小企业；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③在服务采购项目中，服务由中小企业承接，即提供服务的人员为中小企业依照《中华人民共和国劳动合同法》订立劳动合同的从业人员。</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在货物采购项目中，供应商提供的货物既有中小企业制造货物，也有大型企业制造货物的，不享受本办法规定的中小企业扶持政策。</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以联合体形式参加政府采购活动，联合体各方均为中小企业的，联合体视同中小企业。其中，联合体各方均为小微企业的，联合体视同小微企业。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（3）投标人应当按照招标文件明确的采购标的对应行业的划分标准出具中小企业声明函。</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在项目属性为货物类采购项目中，货物应当由中小企业制造，不对其中涉及的服务的承接商作出要求；在项目属性为服务类采购项目中，服务的承接商应当为中小企业，不对其中涉及的货物的制造商作出要求；在项目属性为工程类采购项目中，工程应当由中小企业承建，不对其中涉及的货物的制造商和服务的承接商作出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①监狱企业参加采购活动时，应提供由省级以上监狱管理局、戒毒管理局（含新疆生产建设兵团）出具的属于监狱企业的证明文件。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②监狱企业视同小型、微型企业。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（5）残疾人福利性单位指同时符合下列条件的单位：</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①安置的残疾人占本单位在职职工人数的比例不低于25%（含25%），并且安置的残疾人人数不少于10人（含10人）；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②依法与安置的每位残疾人签订了一年以上（含一年）的劳动合同或服务协议；</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③为安置的每位残疾人按月足额缴纳了基本养老保险、基本医疗保险、失业保险、工伤保险和生育保险等社会保险费；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④通过银行等金融机构向安置的每位残疾人，按月支付了不低于单位所在区县适用的经省级人民政府批准的月最低工资标准的工资；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⑤提供本单位制造的货物、承担的工程或服务，或提供其他残疾人福利性单位制造的货物（不包括使用非残疾人福利性单位注册商标的货物）。</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17.5信用记录指由财政部确定的有关网站提供的相关主体信用信息。信用记录的查询及使用应符合财政部文件（财库[2016]125号）规定。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17.6为落实政府采购政策需满足的要求：详见招标文件第一章。</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九、本项目的有关信息</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18、本项目的有关信息，包括但不限于：招标公告、更正公告（若有）、招标文件、招标文件的澄清或修改（若有）、中标公告、终止公告（若有）、废标公告（若有）等都将在招标文件载明的指定媒体发布。</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18.1指定媒体：详见招标文件第二章。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18.2本项目的潜在投标人或投标人应随时关注指定媒体，否则产生不利后果由其自行承担。</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十、其他事项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19、其他事项：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19.1本项目中如涉及商品包装和快递包装的，其包装需求标准应不低于《关于印发〈商品包装政府采购需求标准(试行)〉、〈快递包装政府采购需求标准(试行)〉的通知》（财办库〔2020〕</w:t>
      </w:r>
      <w:r>
        <w:rPr>
          <w:rFonts w:hint="eastAsia" w:ascii="宋体" w:hAnsi="宋体" w:eastAsia="宋体" w:cs="宋体"/>
          <w:b/>
          <w:color w:val="auto"/>
          <w:sz w:val="21"/>
          <w:szCs w:val="21"/>
        </w:rPr>
        <w:tab/>
      </w:r>
      <w:r>
        <w:rPr>
          <w:rFonts w:hint="eastAsia" w:ascii="宋体" w:hAnsi="宋体" w:eastAsia="宋体" w:cs="宋体"/>
          <w:b/>
          <w:color w:val="auto"/>
          <w:sz w:val="21"/>
          <w:szCs w:val="21"/>
        </w:rPr>
        <w:tab/>
      </w:r>
      <w:r>
        <w:rPr>
          <w:rFonts w:hint="eastAsia" w:ascii="宋体" w:hAnsi="宋体" w:eastAsia="宋体" w:cs="宋体"/>
          <w:b/>
          <w:color w:val="auto"/>
          <w:sz w:val="21"/>
          <w:szCs w:val="21"/>
        </w:rPr>
        <w:t xml:space="preserve"> 123号）规定的包装要求，其他包装需求详见招标文件具体规定。采购人、中标人双方签订合同及验收环节，应包含上述包装要求的条款。</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19.2其他：详见招标文件第二章。</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numPr>
          <w:ilvl w:val="0"/>
          <w:numId w:val="0"/>
        </w:numPr>
        <w:kinsoku/>
        <w:wordWrap/>
        <w:overflowPunct/>
        <w:topLinePunct w:val="0"/>
        <w:autoSpaceDE/>
        <w:autoSpaceDN/>
        <w:bidi w:val="0"/>
        <w:adjustRightInd/>
        <w:snapToGrid/>
        <w:spacing w:line="360" w:lineRule="exact"/>
        <w:ind w:firstLine="2711" w:firstLineChars="900"/>
        <w:jc w:val="both"/>
        <w:textAlignment w:val="auto"/>
        <w:outlineLvl w:val="1"/>
        <w:rPr>
          <w:rFonts w:hint="eastAsia" w:ascii="宋体" w:hAnsi="宋体" w:eastAsia="宋体" w:cs="宋体"/>
          <w:b/>
          <w:color w:val="auto"/>
          <w:sz w:val="30"/>
          <w:szCs w:val="30"/>
        </w:rPr>
      </w:pPr>
      <w:r>
        <w:rPr>
          <w:rFonts w:hint="eastAsia" w:ascii="宋体" w:hAnsi="宋体" w:eastAsia="宋体" w:cs="宋体"/>
          <w:b/>
          <w:color w:val="auto"/>
          <w:sz w:val="30"/>
          <w:szCs w:val="30"/>
          <w:lang w:val="en-US" w:eastAsia="zh-CN"/>
        </w:rPr>
        <w:t>第四章</w:t>
      </w:r>
      <w:r>
        <w:rPr>
          <w:rFonts w:hint="eastAsia" w:ascii="宋体" w:hAnsi="宋体" w:eastAsia="宋体" w:cs="宋体"/>
          <w:b/>
          <w:color w:val="auto"/>
          <w:sz w:val="30"/>
          <w:szCs w:val="30"/>
        </w:rPr>
        <w:t>资格审查与评标</w:t>
      </w:r>
    </w:p>
    <w:p>
      <w:pPr>
        <w:pStyle w:val="8"/>
        <w:keepNext w:val="0"/>
        <w:keepLines w:val="0"/>
        <w:pageBreakBefore w:val="0"/>
        <w:numPr>
          <w:ilvl w:val="0"/>
          <w:numId w:val="0"/>
        </w:numPr>
        <w:kinsoku/>
        <w:wordWrap/>
        <w:overflowPunct/>
        <w:topLinePunct w:val="0"/>
        <w:autoSpaceDE/>
        <w:autoSpaceDN/>
        <w:bidi w:val="0"/>
        <w:adjustRightInd/>
        <w:snapToGrid/>
        <w:spacing w:line="360" w:lineRule="exact"/>
        <w:ind w:leftChars="0"/>
        <w:jc w:val="both"/>
        <w:textAlignment w:val="auto"/>
        <w:outlineLvl w:val="1"/>
        <w:rPr>
          <w:rFonts w:hint="eastAsia" w:ascii="宋体" w:hAnsi="宋体" w:eastAsia="宋体" w:cs="宋体"/>
          <w:b/>
          <w:color w:val="auto"/>
          <w:sz w:val="30"/>
          <w:szCs w:val="30"/>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一、资格审查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1、开标结束后，由福建盛鑫招标代理有限公司负责资格审查小组的组建及资格审查工作的组织。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1.1资格审查小组</w:t>
      </w:r>
    </w:p>
    <w:p>
      <w:pPr>
        <w:pStyle w:val="8"/>
        <w:keepNext w:val="0"/>
        <w:keepLines w:val="0"/>
        <w:pageBreakBefore w:val="0"/>
        <w:kinsoku/>
        <w:wordWrap/>
        <w:overflowPunct/>
        <w:topLinePunct w:val="0"/>
        <w:autoSpaceDE/>
        <w:autoSpaceDN/>
        <w:bidi w:val="0"/>
        <w:adjustRightInd/>
        <w:snapToGrid/>
        <w:spacing w:line="360" w:lineRule="exact"/>
        <w:ind w:left="0" w:firstLine="422" w:firstLineChars="20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资格审查小组由3人组成，并负责具体审查事务，其中由采购人派出的采购人代表至少1人，由福建盛鑫招标代理有限公司派出的工作人员至少1人，其余1人可为采购人代表或福建盛鑫招标代理有限公司的工作人员。</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1.2资格审查的依据是招标文件和电子投标文件。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1.3资格审查的范围及内容：电子投标文件（资格及资信证明部分），具体如下：</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（1）“投标函”；</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（2）“投标人的资格及资信证明文件”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①一般资格证明文件：</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采购包1：</w:t>
      </w:r>
    </w:p>
    <w:tbl>
      <w:tblPr>
        <w:tblStyle w:val="7"/>
        <w:tblW w:w="1004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1"/>
        <w:gridCol w:w="1913"/>
        <w:gridCol w:w="730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序号</w:t>
            </w:r>
          </w:p>
        </w:tc>
        <w:tc>
          <w:tcPr>
            <w:tcW w:w="191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资格审查要求概况</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w:t>
            </w:r>
          </w:p>
        </w:tc>
        <w:tc>
          <w:tcPr>
            <w:tcW w:w="191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单位授权书</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w:t>
            </w:r>
          </w:p>
        </w:tc>
        <w:tc>
          <w:tcPr>
            <w:tcW w:w="191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营业执照等证明文件</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w:t>
            </w:r>
          </w:p>
        </w:tc>
        <w:tc>
          <w:tcPr>
            <w:tcW w:w="191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提供财务状况报告(财务报告、或资信证明）</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w:t>
            </w:r>
          </w:p>
        </w:tc>
        <w:tc>
          <w:tcPr>
            <w:tcW w:w="191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依法缴纳税收证明材料</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w:t>
            </w:r>
          </w:p>
        </w:tc>
        <w:tc>
          <w:tcPr>
            <w:tcW w:w="191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依法缴纳社会保障资金证明材料</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w:t>
            </w:r>
          </w:p>
        </w:tc>
        <w:tc>
          <w:tcPr>
            <w:tcW w:w="191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具备履行合同所必需设备和专业技术能力的声明函(若有)</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7</w:t>
            </w:r>
          </w:p>
        </w:tc>
        <w:tc>
          <w:tcPr>
            <w:tcW w:w="191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参加采购活动前三年内在经营活动中没有重大违法记录的声明</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8</w:t>
            </w:r>
          </w:p>
        </w:tc>
        <w:tc>
          <w:tcPr>
            <w:tcW w:w="191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信用记录查询结果</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9</w:t>
            </w:r>
          </w:p>
        </w:tc>
        <w:tc>
          <w:tcPr>
            <w:tcW w:w="191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中小企业声明函（以资格条件落实中小企业扶持政策时适用 ）</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w:t>
            </w:r>
          </w:p>
        </w:tc>
        <w:tc>
          <w:tcPr>
            <w:tcW w:w="191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联合体协议（若有）</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①招标文件接受联合体投标且投标人为联合体的，投标人应提供本协议；否则无须提供。 ②本协议由委托代理人签字或盖章的，应按照招标文件第七章载明的格式提供“单位授权书”。</w:t>
            </w:r>
          </w:p>
        </w:tc>
      </w:tr>
    </w:tbl>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采购包2：</w:t>
      </w:r>
    </w:p>
    <w:tbl>
      <w:tblPr>
        <w:tblStyle w:val="7"/>
        <w:tblW w:w="1005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1"/>
        <w:gridCol w:w="1918"/>
        <w:gridCol w:w="730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序号</w:t>
            </w:r>
          </w:p>
        </w:tc>
        <w:tc>
          <w:tcPr>
            <w:tcW w:w="191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资格审查要求概况</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w:t>
            </w:r>
          </w:p>
        </w:tc>
        <w:tc>
          <w:tcPr>
            <w:tcW w:w="191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单位授权书</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w:t>
            </w:r>
          </w:p>
        </w:tc>
        <w:tc>
          <w:tcPr>
            <w:tcW w:w="191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营业执照等证明文件</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w:t>
            </w:r>
          </w:p>
        </w:tc>
        <w:tc>
          <w:tcPr>
            <w:tcW w:w="191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提供财务状况报告(财务报告、或资信证明）</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w:t>
            </w:r>
          </w:p>
        </w:tc>
        <w:tc>
          <w:tcPr>
            <w:tcW w:w="191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依法缴纳税收证明材料</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w:t>
            </w:r>
          </w:p>
        </w:tc>
        <w:tc>
          <w:tcPr>
            <w:tcW w:w="191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依法缴纳社会保障资金证明材料</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w:t>
            </w:r>
          </w:p>
        </w:tc>
        <w:tc>
          <w:tcPr>
            <w:tcW w:w="191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具备履行合同所必需设备和专业技术能力的声明函(若有)</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7</w:t>
            </w:r>
          </w:p>
        </w:tc>
        <w:tc>
          <w:tcPr>
            <w:tcW w:w="191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参加采购活动前三年内在经营活动中没有重大违法记录的声明</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8</w:t>
            </w:r>
          </w:p>
        </w:tc>
        <w:tc>
          <w:tcPr>
            <w:tcW w:w="191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信用记录查询结果</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9</w:t>
            </w:r>
          </w:p>
        </w:tc>
        <w:tc>
          <w:tcPr>
            <w:tcW w:w="191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中小企业声明函（以资格条件落实中小企业扶持政策时适用 ）</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w:t>
            </w:r>
          </w:p>
        </w:tc>
        <w:tc>
          <w:tcPr>
            <w:tcW w:w="1918"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联合体协议（若有）</w:t>
            </w:r>
          </w:p>
        </w:tc>
        <w:tc>
          <w:tcPr>
            <w:tcW w:w="730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①招标文件接受联合体投标且投标人为联合体的，投标人应提供本协议；否则无须提供。 ②本协议由委托代理人签字或盖章的，应按照招标文件第七章载明的格式提供“单位授权书”。</w:t>
            </w:r>
          </w:p>
        </w:tc>
      </w:tr>
    </w:tbl>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采购包3：</w:t>
      </w:r>
    </w:p>
    <w:tbl>
      <w:tblPr>
        <w:tblStyle w:val="7"/>
        <w:tblW w:w="1006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1"/>
        <w:gridCol w:w="1924"/>
        <w:gridCol w:w="730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序号</w:t>
            </w:r>
          </w:p>
        </w:tc>
        <w:tc>
          <w:tcPr>
            <w:tcW w:w="192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资格审查要求概况</w:t>
            </w:r>
          </w:p>
        </w:tc>
        <w:tc>
          <w:tcPr>
            <w:tcW w:w="7309"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w:t>
            </w:r>
          </w:p>
        </w:tc>
        <w:tc>
          <w:tcPr>
            <w:tcW w:w="192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单位授权书</w:t>
            </w:r>
          </w:p>
        </w:tc>
        <w:tc>
          <w:tcPr>
            <w:tcW w:w="7309"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w:t>
            </w:r>
          </w:p>
        </w:tc>
        <w:tc>
          <w:tcPr>
            <w:tcW w:w="192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营业执照等证明文件</w:t>
            </w:r>
          </w:p>
        </w:tc>
        <w:tc>
          <w:tcPr>
            <w:tcW w:w="7309"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w:t>
            </w:r>
          </w:p>
        </w:tc>
        <w:tc>
          <w:tcPr>
            <w:tcW w:w="192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提供财务状况报告(财务报告、或资信证明）</w:t>
            </w:r>
          </w:p>
        </w:tc>
        <w:tc>
          <w:tcPr>
            <w:tcW w:w="7309"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w:t>
            </w:r>
          </w:p>
        </w:tc>
        <w:tc>
          <w:tcPr>
            <w:tcW w:w="192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依法缴纳税收证明材料</w:t>
            </w:r>
          </w:p>
        </w:tc>
        <w:tc>
          <w:tcPr>
            <w:tcW w:w="7309"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w:t>
            </w:r>
          </w:p>
        </w:tc>
        <w:tc>
          <w:tcPr>
            <w:tcW w:w="192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依法缴纳社会保障资金证明材料</w:t>
            </w:r>
          </w:p>
        </w:tc>
        <w:tc>
          <w:tcPr>
            <w:tcW w:w="7309"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w:t>
            </w:r>
          </w:p>
        </w:tc>
        <w:tc>
          <w:tcPr>
            <w:tcW w:w="192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具备履行合同所必需设备和专业技术能力的声明函(若有)</w:t>
            </w:r>
          </w:p>
        </w:tc>
        <w:tc>
          <w:tcPr>
            <w:tcW w:w="7309"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7</w:t>
            </w:r>
          </w:p>
        </w:tc>
        <w:tc>
          <w:tcPr>
            <w:tcW w:w="192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参加采购活动前三年内在经营活动中没有重大违法记录的声明</w:t>
            </w:r>
          </w:p>
        </w:tc>
        <w:tc>
          <w:tcPr>
            <w:tcW w:w="7309"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8</w:t>
            </w:r>
          </w:p>
        </w:tc>
        <w:tc>
          <w:tcPr>
            <w:tcW w:w="192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信用记录查询结果</w:t>
            </w:r>
          </w:p>
        </w:tc>
        <w:tc>
          <w:tcPr>
            <w:tcW w:w="7309"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9</w:t>
            </w:r>
          </w:p>
        </w:tc>
        <w:tc>
          <w:tcPr>
            <w:tcW w:w="192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中小企业声明函（以资格条件落实中小企业扶持政策时适用 ）</w:t>
            </w:r>
          </w:p>
        </w:tc>
        <w:tc>
          <w:tcPr>
            <w:tcW w:w="7309"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10</w:t>
            </w:r>
          </w:p>
        </w:tc>
        <w:tc>
          <w:tcPr>
            <w:tcW w:w="192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联合体协议（若有）</w:t>
            </w:r>
          </w:p>
        </w:tc>
        <w:tc>
          <w:tcPr>
            <w:tcW w:w="7309"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①招标文件接受联合体投标且投标人为联合体的，投标人应提供本协议；否则无须提供。 ②本协议由委托代理人签字或盖章的，应按照招标文件第七章载明的格式提供“单位授权书”。</w:t>
            </w:r>
          </w:p>
        </w:tc>
      </w:tr>
    </w:tbl>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※备注说明</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①投标人应根据自身实际情况提供上述资格要求的证明材料，格式可参考招标文件第七章提供。</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②投标人提供的相应证明材料复印件均应符合：内容完整、清晰、整洁，并由投标人加盖其单位公章。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②.其他资格证明文件：</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采购包1：</w:t>
      </w:r>
    </w:p>
    <w:tbl>
      <w:tblPr>
        <w:tblStyle w:val="7"/>
        <w:tblW w:w="9761"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692"/>
        <w:gridCol w:w="606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69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资格审查要求概况</w:t>
            </w:r>
          </w:p>
        </w:tc>
        <w:tc>
          <w:tcPr>
            <w:tcW w:w="6069"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9761" w:type="dxa"/>
            <w:gridSpan w:val="2"/>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w:t>
            </w:r>
          </w:p>
        </w:tc>
      </w:tr>
    </w:tbl>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采购包2：</w:t>
      </w:r>
    </w:p>
    <w:tbl>
      <w:tblPr>
        <w:tblStyle w:val="7"/>
        <w:tblW w:w="976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692"/>
        <w:gridCol w:w="607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69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资格审查要求概况</w:t>
            </w:r>
          </w:p>
        </w:tc>
        <w:tc>
          <w:tcPr>
            <w:tcW w:w="6075"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69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本采购包属于专门面向中小企业采购。</w:t>
            </w:r>
          </w:p>
        </w:tc>
        <w:tc>
          <w:tcPr>
            <w:tcW w:w="6075"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本采购包为专门面向中小企业采购，投标人须提供中小企业声明函。监狱企业、残疾人福利性单位视同小型、微型企业。</w:t>
            </w:r>
          </w:p>
        </w:tc>
      </w:tr>
    </w:tbl>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采购包3：</w:t>
      </w:r>
    </w:p>
    <w:tbl>
      <w:tblPr>
        <w:tblStyle w:val="7"/>
        <w:tblW w:w="977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692"/>
        <w:gridCol w:w="608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69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资格审查要求概况</w:t>
            </w:r>
          </w:p>
        </w:tc>
        <w:tc>
          <w:tcPr>
            <w:tcW w:w="608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9772" w:type="dxa"/>
            <w:gridSpan w:val="2"/>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w:t>
            </w:r>
          </w:p>
        </w:tc>
      </w:tr>
    </w:tbl>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（3）投标保证金。</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1.4有下列情形之一的，资格审查不合格：</w:t>
      </w:r>
    </w:p>
    <w:tbl>
      <w:tblPr>
        <w:tblStyle w:val="7"/>
        <w:tblW w:w="977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77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9772"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9772"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未按照招标文件规定提交投标函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9772"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未按照招标文件规定提交投标人的资格及资信文件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9772"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未按照招标文件规定提交投标保证金</w:t>
            </w:r>
          </w:p>
        </w:tc>
      </w:tr>
    </w:tbl>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采购包1：</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资格审查不合格项：无</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采购包2：</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资格审查不合格项：无</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采购包3：</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资格审查不合格项：无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1.5若本项目接受联合体投标且投标人为联合体，联合体中有同类资质的供应商按照联合体分工承担相同工作的，应先按照资质等级较低的供应商确定资质等级，再按照本章第1.2、1.3、1.4条规定进行资格审查。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2、资格审查情况不得私自外泄，有关信息由福建盛鑫招标代理有限公司统一对外发布。</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3、资格审查合格的投标人不足三家的，不进行评标。同时，本次采购活动结束，福建盛鑫招标代理有限公司将依法组织后续采购活动（包括但不限于：重新招标、采用其他方式采购等）。</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二、评标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4、资格审查结束后，由福建盛鑫招标代理有限公司负责评标委员会的组建及评标工作的组织。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5、评标委员会</w:t>
      </w:r>
    </w:p>
    <w:p>
      <w:pPr>
        <w:pStyle w:val="8"/>
        <w:keepNext w:val="0"/>
        <w:keepLines w:val="0"/>
        <w:pageBreakBefore w:val="0"/>
        <w:kinsoku/>
        <w:wordWrap/>
        <w:overflowPunct/>
        <w:topLinePunct w:val="0"/>
        <w:autoSpaceDE/>
        <w:autoSpaceDN/>
        <w:bidi w:val="0"/>
        <w:adjustRightInd/>
        <w:snapToGrid/>
        <w:spacing w:line="360" w:lineRule="exact"/>
        <w:ind w:left="0" w:firstLine="422" w:firstLineChars="20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由采购人代表和评审专家两部分共7人组成，其中由福建省政府采购评审专家库产生的评审专家5人，由采购人派出的采购人代表2人。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5.2评标委员会负责具体评标事务，并按照下列原则依法独立履行有关职责：</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（1）评标应保护国家利益、社会公共利益和各方当事人合法权益，提高采购效益，保证项目质量。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（2）评标应遵循公平、公正、科学、严谨和择优原则。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（3）评标的依据是招标文件和电子投标文件。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（4）应按照招标文件规定推荐中标候选人或确定中标人。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（5）评标应遵守下列评标纪律：</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①评标情况不得私自外泄，有关信息由福建盛鑫招标代理有限公司统一对外发布。</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②对福建盛鑫招标代理有限公司或投标人提供的要求保密的资料，不得摘记翻印和外传。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③不得收受投标人或有关人员的任何礼物，不得串联鼓动其他人袒护某投标人。若与投标人存在利害关系，则应主动声明并回避。</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④全体评委应按照招标文件规定进行评标，一切认定事项应查有实据且不得弄虚作假。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⑤评标中应充分发扬民主，推荐中标候选人或确定中标人后要服从评标报告。</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※对违反评标纪律的评委，将取消其评委资格，对评标工作造成严重损失者将予以通报批评乃至追究法律责任。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6、评标程序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6.1评标前的准备工作</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（1）全体评委应认真审阅招标文件，了解评委应履行或遵守的职责、义务和评标纪律。</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（2）参加评标委员会的采购人代表可对本项目的背景和采购需求进行介绍，介绍材料应以书面形式提交（随采购文件一并存档），介绍内容不得含有歧视性、倾向性意见，不得超出招标文件所述范围。</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6.2符合性审查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（1）评标委员会依据招标文件的实质性要求，对通过资格审查的电子投标文件进行符合性审查，以确定其是否满足招标文件的实质性要求。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（2）满足招标文件的实质性要求指电子投标文件对招标文件实质性要求的响应不存在重大偏差或保留。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评标委员会审查判断电子投标文件是否满足招标文件的实质性要求仅基于电子投标文件本身而不寻求其他的外部证据。未满足招标文件实质性要求的电子投标文件将被评标委员会否决（即符合性审查不合格），被否决的电子投标文件不能通过补充、修改（澄清、说明或补正）等方式重新成为满足招标文件实质性要求的电子投标文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（5）评标委员会对所有投标人都执行相同的程序和标准。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（6）有下列情形之一的，符合性审查不合格：</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①项目一般情形：</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采购包1：</w:t>
      </w:r>
    </w:p>
    <w:tbl>
      <w:tblPr>
        <w:tblStyle w:val="7"/>
        <w:tblW w:w="9915"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38"/>
        <w:gridCol w:w="1974"/>
        <w:gridCol w:w="690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97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符合审查要求概况</w:t>
            </w:r>
          </w:p>
        </w:tc>
        <w:tc>
          <w:tcPr>
            <w:tcW w:w="6903"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97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情形1</w:t>
            </w:r>
          </w:p>
        </w:tc>
        <w:tc>
          <w:tcPr>
            <w:tcW w:w="6903"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违反招标文件中载明“投标无效”条款的规定；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97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情形2</w:t>
            </w:r>
          </w:p>
        </w:tc>
        <w:tc>
          <w:tcPr>
            <w:tcW w:w="6903"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属于招标文件第三章第10.12条规定的投标无效情形；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97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情形3</w:t>
            </w:r>
          </w:p>
        </w:tc>
        <w:tc>
          <w:tcPr>
            <w:tcW w:w="6903"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投标文件对招标文件实质性要求的响应存在重大偏离或保留。</w:t>
            </w:r>
          </w:p>
        </w:tc>
      </w:tr>
    </w:tbl>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采购包2：</w:t>
      </w:r>
    </w:p>
    <w:tbl>
      <w:tblPr>
        <w:tblStyle w:val="7"/>
        <w:tblW w:w="990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38"/>
        <w:gridCol w:w="1980"/>
        <w:gridCol w:w="689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98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符合审查要求概况</w:t>
            </w:r>
          </w:p>
        </w:tc>
        <w:tc>
          <w:tcPr>
            <w:tcW w:w="689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98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情形1</w:t>
            </w:r>
          </w:p>
        </w:tc>
        <w:tc>
          <w:tcPr>
            <w:tcW w:w="689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违反招标文件中载明“投标无效”条款的规定；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98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情形2</w:t>
            </w:r>
          </w:p>
        </w:tc>
        <w:tc>
          <w:tcPr>
            <w:tcW w:w="689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属于招标文件第三章第10.12条规定的投标无效情形；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98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情形3</w:t>
            </w:r>
          </w:p>
        </w:tc>
        <w:tc>
          <w:tcPr>
            <w:tcW w:w="689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投标文件对招标文件实质性要求的响应存在重大偏离或保留。</w:t>
            </w:r>
          </w:p>
        </w:tc>
      </w:tr>
    </w:tbl>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采购包3：</w:t>
      </w:r>
    </w:p>
    <w:tbl>
      <w:tblPr>
        <w:tblStyle w:val="7"/>
        <w:tblW w:w="993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38"/>
        <w:gridCol w:w="1986"/>
        <w:gridCol w:w="690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986"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符合审查要求概况</w:t>
            </w:r>
          </w:p>
        </w:tc>
        <w:tc>
          <w:tcPr>
            <w:tcW w:w="690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986"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情形1</w:t>
            </w:r>
          </w:p>
        </w:tc>
        <w:tc>
          <w:tcPr>
            <w:tcW w:w="690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违反招标文件中载明“投标无效”条款的规定；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986"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情形2</w:t>
            </w:r>
          </w:p>
        </w:tc>
        <w:tc>
          <w:tcPr>
            <w:tcW w:w="690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属于招标文件第三章第10.12条规定的投标无效情形；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0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986"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情形3</w:t>
            </w:r>
          </w:p>
        </w:tc>
        <w:tc>
          <w:tcPr>
            <w:tcW w:w="690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投标文件对招标文件实质性要求的响应存在重大偏离或保留。</w:t>
            </w:r>
          </w:p>
        </w:tc>
      </w:tr>
    </w:tbl>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②本项目规定的其他情形：</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采购包1：</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技术符合性</w:t>
      </w:r>
    </w:p>
    <w:tbl>
      <w:tblPr>
        <w:tblStyle w:val="7"/>
        <w:tblW w:w="993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538"/>
        <w:gridCol w:w="839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情形</w:t>
            </w:r>
          </w:p>
        </w:tc>
        <w:tc>
          <w:tcPr>
            <w:tcW w:w="839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9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投标人的技术部分F2实际得分少于招标文件设定的技术部分总分50%的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9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投标文件的技术部分中出现报价部分的全部或部分的投标报价信息（或组成资料）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9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投标人必须对招标文件第五章 招标内容及要求“二、技术和服务要求”逐项进行应答，如实说明偏离情况，并提供《技术和服务要求响应表》。投标人未提供《技术和服务要求响应表》或未逐项进行应答的，按无效投标处理。</w:t>
            </w:r>
          </w:p>
        </w:tc>
      </w:tr>
    </w:tbl>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商务符合性</w:t>
      </w:r>
    </w:p>
    <w:tbl>
      <w:tblPr>
        <w:tblStyle w:val="7"/>
        <w:tblW w:w="9921"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538"/>
        <w:gridCol w:w="838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情形</w:t>
            </w:r>
          </w:p>
        </w:tc>
        <w:tc>
          <w:tcPr>
            <w:tcW w:w="8383"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83"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文件的商务部分中出现报价部分的全部或部分的投标报价信息（或组成资料）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83"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投标人必须对招标文件第五章 招标内容及要求“三、商务条件”逐项进行应答，如实说明偏离情况，并提供《商务条件响应表》。投标人提供的商务条件均不得低于招标文件“商务条件”要求，若负偏离或未逐项进行应答的则按无效投标处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3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83"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不满足第五章 招标内容及要求“三、商务条件”的，其投标无效。</w:t>
            </w:r>
          </w:p>
        </w:tc>
      </w:tr>
    </w:tbl>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附加符合性：无</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价格符合性：无</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采购包2：</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技术符合性</w:t>
      </w:r>
    </w:p>
    <w:tbl>
      <w:tblPr>
        <w:tblStyle w:val="7"/>
        <w:tblW w:w="9921"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544"/>
        <w:gridCol w:w="837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4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情形</w:t>
            </w:r>
          </w:p>
        </w:tc>
        <w:tc>
          <w:tcPr>
            <w:tcW w:w="837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4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7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投标人的技术部分F2实际得分少于招标文件设定的技术部分总分50%的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4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7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投标文件的技术部分中出现报价部分的全部或部分的投标报价信息（或组成资料）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4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7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投标人必须对招标文件第五章 招标内容及要求“二、技术和服务要求”逐项进行应答，如实说明偏离情况，并提供《技术和服务要求响应表》。投标人未提供《技术和服务要求响应表》或未逐项进行应答的，按无效投标处理。</w:t>
            </w:r>
          </w:p>
        </w:tc>
      </w:tr>
    </w:tbl>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商务符合性</w:t>
      </w:r>
    </w:p>
    <w:tbl>
      <w:tblPr>
        <w:tblStyle w:val="7"/>
        <w:tblW w:w="99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555"/>
        <w:gridCol w:w="837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55"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情形</w:t>
            </w:r>
          </w:p>
        </w:tc>
        <w:tc>
          <w:tcPr>
            <w:tcW w:w="837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55"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7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文件的商务部分中出现报价部分的全部或部分的投标报价信息（或组成资料）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55"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7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投标人必须对招标文件第五章 招标内容及要求“三、商务条件”逐项进行应答，如实说明偏离情况，并提供《商务条件响应表》。投标人提供的商务条件均不得低于招标文件“商务条件”要求，若负偏离或未逐项进行应答的则按无效投标处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55"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7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不满足第五章 招标内容及要求“三、商务条件”的，其投标无效。</w:t>
            </w:r>
          </w:p>
        </w:tc>
      </w:tr>
    </w:tbl>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附加符合性：无</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价格符合性：无</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采购包3：</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技术符合性</w:t>
      </w:r>
    </w:p>
    <w:tbl>
      <w:tblPr>
        <w:tblStyle w:val="7"/>
        <w:tblW w:w="993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578"/>
        <w:gridCol w:w="835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情形</w:t>
            </w:r>
          </w:p>
        </w:tc>
        <w:tc>
          <w:tcPr>
            <w:tcW w:w="835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5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投标人的技术部分F2实际得分少于招标文件设定的技术部分总分50%的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5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投标文件的技术部分中出现报价部分的全部或部分的投标报价信息（或组成资料）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5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投标人必须对招标文件第五章 招标内容及要求“二、技术和服务要求”逐项进行应答，如实说明偏离情况，并提供《技术和服务要求响应表》。投标人未提供《技术和服务要求响应表》或未逐项进行应答的，按无效投标处理。</w:t>
            </w:r>
          </w:p>
        </w:tc>
      </w:tr>
    </w:tbl>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商务符合性</w:t>
      </w:r>
    </w:p>
    <w:tbl>
      <w:tblPr>
        <w:tblStyle w:val="7"/>
        <w:tblW w:w="99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555"/>
        <w:gridCol w:w="837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55"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情形</w:t>
            </w:r>
          </w:p>
        </w:tc>
        <w:tc>
          <w:tcPr>
            <w:tcW w:w="837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55"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7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文件的商务部分中出现报价部分的全部或部分的投标报价信息（或组成资料）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55"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7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投标人必须对招标文件第五章 招标内容及要求“三、商务条件”逐项进行应答，如实说明偏离情况，并提供《商务条件响应表》。投标人提供的商务条件均不得低于招标文件“商务条件”要求，若负偏离或未逐项进行应答的则按无效投标处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555"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其他情形</w:t>
            </w:r>
          </w:p>
        </w:tc>
        <w:tc>
          <w:tcPr>
            <w:tcW w:w="837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不满足第五章 招标内容及要求“三、商务条件”的，其投标无效。</w:t>
            </w:r>
          </w:p>
        </w:tc>
      </w:tr>
    </w:tbl>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附加符合性：无</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价格符合性：无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6.3澄清有关问题</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（1）对通过符合性审查的电子投标文件中含义不明确、同类问题表述不一致或有明显文字和计算错误的内容，评标委员会将以书面形式要求投标人作出必要的澄清、说明或补正。</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投标人的澄清、说明或补正应由投标人代表在评标委员会规定的时间内（一般在半个小时左右，具体要求将根据实际情况在澄清通知中约定）以书面形式向评标委员会提交，前述澄清、说明或补正不得超出电子投标文件的范围或改变电子投标文件的实质性内容。若投标人未按照前述规定向评标委员会提交书面澄清、说明或补正，则评标委员会将按照不利于投标人的内容进行认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（3）电子投标文件报价出现前后不一致的，除招标文件另有规定外，按照下列规定修正：</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①开标一览表内容与电子投标文件中相应内容不一致的，以开标一览表为准；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②大写金额和小写金额不一致的，以大写金额为准；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③单价金额小数点或百分比有明显错位的，以开标一览表的总价为准，并修改单价；</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④总价金额与按照单价汇总金额不一致的，以单价金额计算结果为准。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※同时出现两种以上不一致的，按照前款规定的顺序修正。修正后的报价应按照本章第6.3条第（1）、（2）款规定经投标人确认后产生约束力，投标人不确认的，其投标无效。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（4）关于细微偏差</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细微偏差指电子投标文件实质性响应招标文件要求，但在个别地方存在漏项或提供了不完整的技术信息和数据等情况，并且补正这些遗漏或不完整不会对其他投标人造成不公平的结果。细微偏差不影响电子投标文件的有效性。</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②评标委员会将以书面形式要求存在细微偏差的投标人在评标委员会规定的时间内予以补正。若无法补正，则评标委员会将按照不利于投标人的内容进行认定。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（5）关于投标描述（即电子投标文件中描述的内容）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①投标描述前后不一致且不涉及证明材料的：按照本章第6.3条第（1）、（2）款规定执行。</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②投标描述与证明材料不一致或多份证明材料之间不一致的：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a.评标委员会将要求投标人进行书面澄清，并按照不利于投标人的内容进行评标。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6.4比较与评价</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（1）按照本章第7条载明的评标方法和标准，对符合性审查合格的电子投标文件进行比较与评价。</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（2）关于相同品牌产品（政府采购服务类项目不适用本条款规定）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a.招标文件规定的方式：无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b.招标文件未规定的，采取随机抽取方式确定，其他投标无效。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a.招标文件规定的方式：无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b.招标文件未规定的，采取随机抽取方式确定，其他同品牌投标人不作为中标候选人。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③非单一产品采购项目，多家投标人提供的核心产品品牌相同的，按照本章第6.4条第（2）款第①、②规定处理。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（3）漏（缺）项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①招标文件中要求列入报价的费用（含配置、功能），漏（缺）项的报价视为已经包括在投标总价中。</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②对多报项及赠送项的价格评标时不予核减，全部进入评标价评议。</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6.5推荐中标候选人：详见本章第7.2条规定。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6.6编写评标报告</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（1）评标报告由评标委员会负责编写。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（2）评标报告应包括下列内容：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①招标公告刊登的媒体名称、开标日期和地点；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②投标人名单和评标委员会成员名单；</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③评标方法和标准；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④开标记录和评标情况及说明，包括无效投标人名单及原因；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⑤评标结果，包括中标候选人名单或确定的中标人；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⑥其他需要说明的情况，包括但不限于：评标过程中投标人的澄清、说明或补正，评委更换等。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投标无效处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6.8评委对需要共同认定的事项存在争议的，应按照少数服从多数的原则进行认定。持不同意见的评委应在评标报告上签署不同意见及理由，否则视为同意评标报告。</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6.9在评标过程中发现投标人有下列情形之一的，评标委员会应认定其投标无效，并书面报告本项目监督管理部门：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（1）恶意串通（包括但不限于招标文件第三章第9.7条规定情形）；</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（2）妨碍其他投标人的竞争行为；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（3）损害采购人或其他投标人的合法权益。</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6.10评标过程中，有下列情形之一的，应予废标：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（1）符合性审查合格的投标人不足三家的；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（2）有关法律、法规和规章规定废标的情形。</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※若废标，则本次采购活动结束，福建盛鑫招标代理有限公司将依法组织后续采购活动（包括但不限于：重新招标、采用其他方式采购等）。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7、评标方法和标准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7.1评标方法：</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采购包1：综合评分法</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采购包2：综合评分法</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采购包3：综合评分法</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7.2评标标准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采购包1：综合评分法</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（1）投标文件满足招标文件全部实质性要求，且按照评审因素的量化指标评审得分（即评标总得分）最高的投标人为中标候选人。</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各项评审因素的设置如下：</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价格项（F1×A1）满分为</w:t>
      </w:r>
      <w:r>
        <w:rPr>
          <w:rFonts w:hint="eastAsia" w:ascii="宋体" w:hAnsi="宋体" w:eastAsia="宋体" w:cs="宋体"/>
          <w:b/>
          <w:color w:val="auto"/>
          <w:sz w:val="21"/>
          <w:szCs w:val="21"/>
        </w:rPr>
        <w:t>1</w:t>
      </w:r>
      <w:r>
        <w:rPr>
          <w:rFonts w:hint="eastAsia" w:ascii="宋体" w:hAnsi="宋体" w:eastAsia="宋体" w:cs="宋体"/>
          <w:b/>
          <w:color w:val="auto"/>
          <w:sz w:val="21"/>
          <w:szCs w:val="21"/>
          <w:lang w:val="en-US" w:eastAsia="zh-CN"/>
        </w:rPr>
        <w:t>9</w:t>
      </w:r>
      <w:r>
        <w:rPr>
          <w:rFonts w:hint="eastAsia" w:ascii="宋体" w:hAnsi="宋体" w:eastAsia="宋体" w:cs="宋体"/>
          <w:b/>
          <w:color w:val="auto"/>
          <w:sz w:val="21"/>
          <w:szCs w:val="21"/>
        </w:rPr>
        <w:t>.00</w:t>
      </w:r>
      <w:r>
        <w:rPr>
          <w:rFonts w:hint="eastAsia" w:ascii="宋体" w:hAnsi="宋体" w:eastAsia="宋体" w:cs="宋体"/>
          <w:b/>
          <w:color w:val="auto"/>
          <w:sz w:val="21"/>
          <w:szCs w:val="21"/>
        </w:rPr>
        <w:t>分</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投标报价得分＝（评标基准价/投标报价）×价格分值（注：满足招标文件要求且投标价格最低的投标报价为评标基准价。）最低报价不是中标的唯一依据。因落实政府采购政策进行价格调整的，以调整后的价格计算评标基准价和投标报价。</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价格扣除的规则如下：</w:t>
      </w:r>
    </w:p>
    <w:tbl>
      <w:tblPr>
        <w:tblStyle w:val="7"/>
        <w:tblW w:w="993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1"/>
        <w:gridCol w:w="1661"/>
        <w:gridCol w:w="851"/>
        <w:gridCol w:w="575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项目</w:t>
            </w:r>
          </w:p>
        </w:tc>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适用对象</w:t>
            </w:r>
          </w:p>
        </w:tc>
        <w:tc>
          <w:tcPr>
            <w:tcW w:w="85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比例</w:t>
            </w:r>
          </w:p>
        </w:tc>
        <w:tc>
          <w:tcPr>
            <w:tcW w:w="5759"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小型、微型企业，监狱企业，残疾人福利性单位</w:t>
            </w:r>
          </w:p>
        </w:tc>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投标人或者联合体均为小型、微型企业</w:t>
            </w:r>
          </w:p>
        </w:tc>
        <w:tc>
          <w:tcPr>
            <w:tcW w:w="851" w:type="dxa"/>
          </w:tcPr>
          <w:p>
            <w:pPr>
              <w:pStyle w:val="8"/>
              <w:keepNext w:val="0"/>
              <w:keepLines w:val="0"/>
              <w:pageBreakBefore w:val="0"/>
              <w:kinsoku/>
              <w:wordWrap/>
              <w:overflowPunct/>
              <w:topLinePunct w:val="0"/>
              <w:autoSpaceDE/>
              <w:autoSpaceDN/>
              <w:bidi w:val="0"/>
              <w:adjustRightInd/>
              <w:snapToGrid/>
              <w:spacing w:line="360" w:lineRule="exact"/>
              <w:ind w:left="0"/>
              <w:jc w:val="right"/>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15.00%</w:t>
            </w:r>
          </w:p>
        </w:tc>
        <w:tc>
          <w:tcPr>
            <w:tcW w:w="5759"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本合同包为非专门面向中小企业采购，本合同包采购标的对应的中小企业划分标准所属行业为“其他未列明行业”。1、评审时，对符合《政府采购促进中小企业发展管理办法》（财库﹝2020﹞46号）规定的小微企业报价给予价格扣除【货物和服务项目为15%；工程项目为3%；对于联合协议或者分包意向协议约定小微企业的合同份额占到合同总金额30%以上的，对联合体或者大中型企业的报价扣除比例为5%（工程项目为2%）】，用扣除后的价格参加评审。投标人须提供《政府采购促进中小企业发展管理办法》（财库﹝2020﹞46号）规定的中小企业声明函（格式详见第七章），否则不予价格扣除。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15%的价格扣除，但必须提供由省级以上监狱管理局、戒毒管理局（含新疆生产建设兵团）出具的属于监狱企业的证明文件，否则评审时不予价格扣除优惠。3、根据财政部、民政部、中国残联文件（财库[2017]141号）及福建省财政、福建省民政厅、福建省残疾人联合会联合发布的《关于进一步落实政府采购支持残疾人就业政策的通知》、福建省财政《关于残疾人福利性单位参加政府采购活动价格扣除的通知》，凡符合上述文件要求条件的残疾人福利性单位在参加政府采购活动时视同小型、微型企业，享受预留份额、评审中价格扣除等促进中小企业发展的政府采购政策。此次若有参加投标的对残疾人福利性单位报价部分给予15%的扣除（对残疾人福利性单位与其他组织组成联合体参与政府采购活动的，残疾人福利性单位的协议合同金额占总合同金额30%以上的，给予联合体合同金额5%的价格扣除），但必须提供《残疾人福利性单位声明函》（格式详见第七章），对于残疾人福利性单位参与货物项目的，必须标明具体哪些货物是其本单位制造的货物，或者是由其他残疾人福利性单位制造的货物（不包括使用非残疾人福利性单位注册商标的货物），仅有标明部分的货物才能启动价格扣除，并对声明的真实性负责，否则评审时不予价格扣除优惠。4、投标人应认真对照《工业和信息化部、国家统计局、国家发展和改革委员会、财政部关于印发中小企业划型标准规定的通知》（工信部联企业[2011]300号）规定的划分标准，并按照国家统计局关于印发《统计上大中小微型企业划分办法（2017）》的通知（国统字〔2017〕213号）规定准确划分企业类型，若招标文件中的有关条款与本条款有矛盾之处以此处为准。招标文件规定与政府采购相关法律、法规、制度等有冲突的，以现行法律、法规、制度等执行。</w:t>
            </w:r>
          </w:p>
        </w:tc>
      </w:tr>
    </w:tbl>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其他：无</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技术项（F2×A2）满分为</w:t>
      </w:r>
      <w:r>
        <w:rPr>
          <w:rFonts w:hint="eastAsia" w:ascii="宋体" w:hAnsi="宋体" w:eastAsia="宋体" w:cs="宋体"/>
          <w:b/>
          <w:color w:val="auto"/>
          <w:sz w:val="21"/>
          <w:szCs w:val="21"/>
          <w:lang w:val="en-US" w:eastAsia="zh-CN"/>
        </w:rPr>
        <w:t>66</w:t>
      </w:r>
      <w:r>
        <w:rPr>
          <w:rFonts w:hint="eastAsia" w:ascii="宋体" w:hAnsi="宋体" w:eastAsia="宋体" w:cs="宋体"/>
          <w:b/>
          <w:color w:val="auto"/>
          <w:sz w:val="21"/>
          <w:szCs w:val="21"/>
        </w:rPr>
        <w:t>.00分</w:t>
      </w:r>
    </w:p>
    <w:tbl>
      <w:tblPr>
        <w:tblStyle w:val="7"/>
        <w:tblW w:w="963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082"/>
        <w:gridCol w:w="562"/>
        <w:gridCol w:w="79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82" w:type="dxa"/>
            <w:tcBorders>
              <w:top w:val="outset" w:color="auto" w:sz="6" w:space="0"/>
              <w:left w:val="outset" w:color="auto" w:sz="6" w:space="0"/>
              <w:bottom w:val="outset" w:color="auto" w:sz="6" w:space="0"/>
              <w:right w:val="outset" w:color="auto" w:sz="6" w:space="0"/>
            </w:tcBorders>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项目</w:t>
            </w:r>
          </w:p>
        </w:tc>
        <w:tc>
          <w:tcPr>
            <w:tcW w:w="562" w:type="dxa"/>
            <w:tcBorders>
              <w:top w:val="outset" w:color="auto" w:sz="6" w:space="0"/>
              <w:left w:val="outset" w:color="auto" w:sz="6" w:space="0"/>
              <w:bottom w:val="outset" w:color="auto" w:sz="6" w:space="0"/>
              <w:right w:val="outset" w:color="auto" w:sz="6" w:space="0"/>
            </w:tcBorders>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分值</w:t>
            </w:r>
          </w:p>
        </w:tc>
        <w:tc>
          <w:tcPr>
            <w:tcW w:w="7993" w:type="dxa"/>
            <w:tcBorders>
              <w:top w:val="outset" w:color="auto" w:sz="6" w:space="0"/>
              <w:left w:val="outset" w:color="auto" w:sz="6" w:space="0"/>
              <w:bottom w:val="outset" w:color="auto" w:sz="6" w:space="0"/>
              <w:right w:val="outset" w:color="auto" w:sz="6" w:space="0"/>
            </w:tcBorders>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highlight w:val="none"/>
                <w:lang w:val="en-US" w:eastAsia="zh-CN" w:bidi="ar"/>
              </w:rPr>
              <w:t>F2.1服务要求</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default" w:ascii="宋体" w:hAnsi="宋体" w:eastAsia="宋体" w:cs="宋体"/>
                <w:color w:val="auto"/>
                <w:sz w:val="21"/>
                <w:szCs w:val="21"/>
                <w:lang w:val="en-US"/>
              </w:rPr>
            </w:pPr>
            <w:r>
              <w:rPr>
                <w:rFonts w:hint="eastAsia" w:ascii="宋体" w:hAnsi="宋体" w:eastAsia="宋体" w:cs="宋体"/>
                <w:color w:val="auto"/>
                <w:kern w:val="0"/>
                <w:sz w:val="21"/>
                <w:szCs w:val="21"/>
                <w:highlight w:val="none"/>
                <w:lang w:val="en-US" w:eastAsia="zh-CN" w:bidi="ar"/>
              </w:rPr>
              <w:t>22.4</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highlight w:val="none"/>
                <w:lang w:val="en-US" w:eastAsia="zh-CN" w:bidi="ar"/>
              </w:rPr>
              <w:t>根据投标人对招标文件第五章招标内容及技术要求中“二、技术和服务要求”的各项需求的响应情况进行评分：（1）标记为“★”的技术参数要求【</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项】为不允许负偏离的实质性要求，有一项负偏离将视为投标无效；（2）未标记“★”的技术参数要求【合计28项】全部满足招标文件要求的得22.4分，每负偏离一项扣0.8分；（3）正偏离均不加分。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highlight w:val="none"/>
                <w:lang w:val="en-US" w:eastAsia="zh-CN" w:bidi="ar"/>
              </w:rPr>
              <w:t>F2.2对本项目了解情况</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default" w:ascii="宋体" w:hAnsi="宋体" w:eastAsia="宋体" w:cs="宋体"/>
                <w:color w:val="auto"/>
                <w:sz w:val="21"/>
                <w:szCs w:val="21"/>
                <w:lang w:val="en-US"/>
              </w:rPr>
            </w:pPr>
            <w:r>
              <w:rPr>
                <w:rFonts w:hint="eastAsia" w:ascii="宋体" w:hAnsi="宋体" w:eastAsia="宋体" w:cs="宋体"/>
                <w:color w:val="auto"/>
                <w:kern w:val="0"/>
                <w:sz w:val="21"/>
                <w:szCs w:val="21"/>
                <w:highlight w:val="none"/>
                <w:lang w:val="en-US" w:eastAsia="zh-CN" w:bidi="ar"/>
              </w:rPr>
              <w:t>1.6</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highlight w:val="none"/>
                <w:lang w:val="en-US" w:eastAsia="zh-CN" w:bidi="ar"/>
              </w:rPr>
              <w:t>根据投标人针对本项目采购植物生长特性、种植养护注意要点、当地气候等的文字陈述方案，由评委进行评分：方案详实、完整、可操作的得1.6分；方案部分详实或部分内容可操作性得1.4分；方案阐述简短的得1.2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F2.3项目组织管理结构图</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2</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根据投标人提供的针对本项目特点的组织管理结构图，由评委进行评分：结构图详实、完整、可操作的得2分；结构图部分详实或部分内容可操作性得1.8分；结构图简短的得1.6分；未提供结构图的不得分。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F2.4实施方案</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F2.4.1根据投标人提供的针对本项目实施方案，由评委进行评分：方案详实、完整、可操作的得3分；方案部分详实或部分内容可操作性得2.8分；方案阐述简短的得2.6分；未提供方案的不得分。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2.4.2根据投标人所提供的安全防范措施配备是否合理，以及重大活动、突发事件、节假日的应急保障措施，由评委进行评分：措施详实、完整、可操作的得3分；措施部分详实或部分内容可操作性得2.8分；措施阐述简短的得2.6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2.4.3根据投标人提供的文明施工措施是否有施工围挡、场地防污染措施、材料码放整齐、换花后及时清理场地卫生、施工不影响交通等方面方案，由评委进行评分：方案详实、完整、可操作的得3分；方案部分详实或部分内容可操作性得2.8分；方案阐述简短的得2.6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F2.5合理化建议</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提供的生产、储存、检验、供货运输和布置养护等环节的技术措施，由评委进行评分：措施详实、完整、可操作的得3分；措施部分详实或部分内容可操作性得2.8分；措施阐述简短的得2.6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F2.6主要管理人员配备</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1</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投标人针对本项目的拟派出的项目负责人具有园林专业中级职称的得0.5分，拟派出的项目负责人具有园林专业高级职称的得1分，需提供各级人社部门颁发的职称证书复印件和投标截止期前六个月中的任意一个月（不包含投标截止时间当月）依法在投标人本单位缴纳社保的证明材料，未提供的或提供不全的不得分，参与本项评分的人员与其他技术评分项人员不得重复。</w:t>
            </w:r>
            <w:r>
              <w:rPr>
                <w:rFonts w:hint="eastAsia" w:ascii="宋体" w:hAnsi="宋体" w:eastAsia="宋体" w:cs="宋体"/>
                <w:b w:val="0"/>
                <w:bCs w:val="0"/>
                <w:color w:val="auto"/>
                <w:kern w:val="0"/>
                <w:sz w:val="21"/>
                <w:szCs w:val="21"/>
                <w:lang w:val="en-US" w:eastAsia="zh-CN" w:bidi="ar"/>
              </w:rPr>
              <w:t>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F2.7项目负责人经验情况</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2</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根据投标人拟派出的本项目负责人经验情况进行评分：每担任过一项城市园林花化或城市园林绿化养护的项目负责人的得1分，最高得2分； 投标人须提供中标公告（提供相关网站中标公告的下载网页并注明网址）、中标通知书复印件、合同复印件，能够证明该业绩项目已经采购人验收合格的相关证明文件复印件</w:t>
            </w:r>
            <w:r>
              <w:rPr>
                <w:rFonts w:hint="eastAsia" w:ascii="宋体" w:hAnsi="宋体" w:eastAsia="宋体" w:cs="宋体"/>
                <w:strike w:val="0"/>
                <w:dstrike w:val="0"/>
                <w:color w:val="auto"/>
                <w:kern w:val="0"/>
                <w:sz w:val="21"/>
                <w:szCs w:val="21"/>
                <w:lang w:val="en-US" w:eastAsia="zh-CN" w:bidi="ar"/>
              </w:rPr>
              <w:t>及项目负责人投标截止期前六个月中的任意一个月（不包含投标截止时间当月）依法在投标人本单位缴纳社保的证明材料，</w:t>
            </w:r>
            <w:r>
              <w:rPr>
                <w:rFonts w:hint="eastAsia" w:ascii="宋体" w:hAnsi="宋体" w:eastAsia="宋体" w:cs="宋体"/>
                <w:color w:val="auto"/>
                <w:kern w:val="0"/>
                <w:sz w:val="21"/>
                <w:szCs w:val="21"/>
                <w:lang w:val="en-US" w:eastAsia="zh-CN" w:bidi="ar"/>
              </w:rPr>
              <w:t>未提供或提供不齐全的不得分。注：城市园林花化是指花化布置、氛围布置、花展、大型立体花坛、花境、</w:t>
            </w:r>
            <w:r>
              <w:rPr>
                <w:rFonts w:hint="eastAsia" w:ascii="宋体" w:hAnsi="宋体" w:eastAsia="宋体" w:cs="宋体"/>
                <w:b w:val="0"/>
                <w:bCs w:val="0"/>
                <w:color w:val="auto"/>
                <w:kern w:val="0"/>
                <w:sz w:val="21"/>
                <w:szCs w:val="21"/>
                <w:lang w:val="en-US" w:eastAsia="zh-CN" w:bidi="ar"/>
              </w:rPr>
              <w:t>道路桥梁</w:t>
            </w:r>
            <w:r>
              <w:rPr>
                <w:rFonts w:hint="eastAsia" w:ascii="宋体" w:hAnsi="宋体" w:eastAsia="宋体" w:cs="宋体"/>
                <w:color w:val="auto"/>
                <w:kern w:val="0"/>
                <w:sz w:val="21"/>
                <w:szCs w:val="21"/>
                <w:lang w:val="en-US" w:eastAsia="zh-CN" w:bidi="ar"/>
              </w:rPr>
              <w:t>花化</w:t>
            </w:r>
            <w:r>
              <w:rPr>
                <w:rFonts w:hint="eastAsia" w:ascii="宋体" w:hAnsi="宋体" w:cs="宋体"/>
                <w:color w:val="auto"/>
                <w:kern w:val="0"/>
                <w:sz w:val="21"/>
                <w:szCs w:val="21"/>
                <w:lang w:val="en-US" w:eastAsia="zh-CN" w:bidi="ar"/>
              </w:rPr>
              <w:t>(含草本、木本花卉）</w:t>
            </w:r>
            <w:r>
              <w:rPr>
                <w:rFonts w:hint="eastAsia" w:ascii="宋体" w:hAnsi="宋体" w:eastAsia="宋体" w:cs="宋体"/>
                <w:color w:val="auto"/>
                <w:kern w:val="0"/>
                <w:sz w:val="21"/>
                <w:szCs w:val="21"/>
                <w:lang w:val="en-US" w:eastAsia="zh-CN" w:bidi="ar"/>
              </w:rPr>
              <w:t>等花卉布置项目。</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F2.8主要管理人员配备</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1</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投标人针对本项目的拟派出的技术负责人具有园林专业中级职称的得0.5分，拟派出的技术负责人具有园林专业高级职称的得1分，需提供各级人社部门颁发的职称证书复印件和投标截止期前六个月中的任意一个月（不包含投标截止时间当月）依法在投标人本单位缴纳社保的证明材料，未提供的或提供不全的不得分，参与本项评分的人员与其他技术评分项人员不得重复。</w:t>
            </w:r>
            <w:r>
              <w:rPr>
                <w:rFonts w:hint="eastAsia" w:ascii="宋体" w:hAnsi="宋体" w:eastAsia="宋体" w:cs="宋体"/>
                <w:b/>
                <w:bCs/>
                <w:color w:val="auto"/>
                <w:kern w:val="0"/>
                <w:sz w:val="21"/>
                <w:szCs w:val="21"/>
                <w:lang w:val="en-US" w:eastAsia="zh-CN" w:bidi="ar"/>
              </w:rPr>
              <w:t xml:space="preserve"> </w:t>
            </w:r>
            <w:r>
              <w:rPr>
                <w:rFonts w:hint="eastAsia" w:ascii="宋体" w:hAnsi="宋体" w:eastAsia="宋体" w:cs="宋体"/>
                <w:b w:val="0"/>
                <w:bCs w:val="0"/>
                <w:color w:val="auto"/>
                <w:kern w:val="0"/>
                <w:sz w:val="21"/>
                <w:szCs w:val="21"/>
                <w:lang w:val="en-US" w:eastAsia="zh-CN" w:bidi="ar"/>
              </w:rPr>
              <w:t>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F2.9技术负责人经验情况</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2</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根据投标人拟派出的本项目技术负责人经验情况进行评分：每担任过一项城市园林花化或城市园林绿化养护的项目负责人的得1分，最高得2分； 投标人须提供中标公告（提供相关网站中标公告的下载网页并注明网址）、中标通知书复印件、合同复印件，能够证明该业绩项目已经采购人验收合格的相关证明文件复印件</w:t>
            </w:r>
            <w:r>
              <w:rPr>
                <w:rFonts w:hint="eastAsia" w:ascii="宋体" w:hAnsi="宋体" w:eastAsia="宋体" w:cs="宋体"/>
                <w:strike w:val="0"/>
                <w:dstrike w:val="0"/>
                <w:color w:val="auto"/>
                <w:kern w:val="0"/>
                <w:sz w:val="21"/>
                <w:szCs w:val="21"/>
                <w:lang w:val="en-US" w:eastAsia="zh-CN" w:bidi="ar"/>
              </w:rPr>
              <w:t>及项目负责人投标截止期前六个月中的任意一个月（不包含投标截止时间当月）依法在投标人本单位缴纳社保的证明材料</w:t>
            </w:r>
            <w:r>
              <w:rPr>
                <w:rFonts w:hint="eastAsia" w:ascii="宋体" w:hAnsi="宋体" w:eastAsia="宋体" w:cs="宋体"/>
                <w:color w:val="auto"/>
                <w:kern w:val="0"/>
                <w:sz w:val="21"/>
                <w:szCs w:val="21"/>
                <w:lang w:val="en-US" w:eastAsia="zh-CN" w:bidi="ar"/>
              </w:rPr>
              <w:t>，未提供或提供不齐全的不得分。注：城市园林花化是指花化布置、氛围布置、花展、大型立体花坛、花境</w:t>
            </w:r>
            <w:r>
              <w:rPr>
                <w:rFonts w:hint="eastAsia" w:ascii="宋体" w:hAnsi="宋体" w:eastAsia="宋体" w:cs="宋体"/>
                <w:b w:val="0"/>
                <w:bCs w:val="0"/>
                <w:color w:val="auto"/>
                <w:kern w:val="0"/>
                <w:sz w:val="21"/>
                <w:szCs w:val="21"/>
                <w:lang w:val="en-US" w:eastAsia="zh-CN" w:bidi="ar"/>
              </w:rPr>
              <w:t>、道路桥梁</w:t>
            </w:r>
            <w:r>
              <w:rPr>
                <w:rFonts w:hint="eastAsia" w:ascii="宋体" w:hAnsi="宋体" w:eastAsia="宋体" w:cs="宋体"/>
                <w:color w:val="auto"/>
                <w:kern w:val="0"/>
                <w:sz w:val="21"/>
                <w:szCs w:val="21"/>
                <w:lang w:val="en-US" w:eastAsia="zh-CN" w:bidi="ar"/>
              </w:rPr>
              <w:t>花化</w:t>
            </w:r>
            <w:r>
              <w:rPr>
                <w:rFonts w:hint="eastAsia" w:ascii="宋体" w:hAnsi="宋体" w:cs="宋体"/>
                <w:color w:val="auto"/>
                <w:kern w:val="0"/>
                <w:sz w:val="21"/>
                <w:szCs w:val="21"/>
                <w:lang w:val="en-US" w:eastAsia="zh-CN" w:bidi="ar"/>
              </w:rPr>
              <w:t>(含草本、木本花卉）</w:t>
            </w:r>
            <w:r>
              <w:rPr>
                <w:rFonts w:hint="eastAsia" w:ascii="宋体" w:hAnsi="宋体" w:eastAsia="宋体" w:cs="宋体"/>
                <w:color w:val="auto"/>
                <w:kern w:val="0"/>
                <w:sz w:val="21"/>
                <w:szCs w:val="21"/>
                <w:lang w:val="en-US" w:eastAsia="zh-CN" w:bidi="ar"/>
              </w:rPr>
              <w:t>等花卉布置项目。</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F2.10专业技术人员配备</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2</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2.10.1根据投标人拟派驻的作业班组内配备植保专职人员（即植保类学历证书或建设部门核发（或授权核发）的园林植保工进行评分：每提供1名得1分，满分2分。以上人员需提供证书复印件和在投标截止期前六个月中的任意一个月（不包含投标截止时间当月）依法在投标人本单位缴纳社保的证明材料，参与本项评分的人员与其他技术评分项人员不得重复，否则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2.10.2投标人配备不少于2名具有园林类专业中级及以上职称现场管理人员的基础上，每增加1名具有园林专业中级及以上职称现场管理人员得1分，满分3分。需提供以上人员各级人社部门颁发的证书复印件和投标截止期前六个月中的任意一个月（不包含投标截止时间当月）依法在投标人单位缴纳社保的证明材料，未提供或提供不齐全的不得分，参与本项评分的人员与其他技术评分项人员不得重复。 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F2.11班组人员配备</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2.11.1根据投标人针对本项目人员配备不少于10人的绿化、花卉专业的工人情况进行评分：配备人员均不低于中级工人的得1分，在此基础上每增加1名高级工人加0.5分，满分3分。参与本项评分的人员与其他技术评分项人员不得重复。需提供以上人员的相关证书复印件和投标截止期前六个月中的任意一个月（不包含投标截止时间当月）依法在投标人本单位缴纳社保的证明材料，未提供的或提供不全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2.11.2根据投标人针对本项目提供的班组建设方案情况（包括生产、布置养护人员人数、班组建设、专业技能、管理细则等），由评委进行评分：方案详实、完整、可操作的得3分；方案部分详实或部分内容可操作性得2.8分；方案阐述简短的得2.6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F2.12投标人须提供本项目生产运输及绿化养护所需设备</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F2.12.1投标人承诺为本项目配置自有</w:t>
            </w:r>
            <w:r>
              <w:rPr>
                <w:rFonts w:hint="eastAsia" w:ascii="宋体" w:hAnsi="宋体" w:cs="宋体"/>
                <w:b w:val="0"/>
                <w:bCs w:val="0"/>
                <w:color w:val="auto"/>
                <w:kern w:val="0"/>
                <w:sz w:val="21"/>
                <w:szCs w:val="21"/>
                <w:lang w:val="en-US" w:eastAsia="zh-CN" w:bidi="ar"/>
              </w:rPr>
              <w:t>（含分公司）</w:t>
            </w:r>
            <w:r>
              <w:rPr>
                <w:rFonts w:hint="eastAsia" w:ascii="宋体" w:hAnsi="宋体" w:eastAsia="宋体" w:cs="宋体"/>
                <w:b w:val="0"/>
                <w:bCs w:val="0"/>
                <w:color w:val="auto"/>
                <w:kern w:val="0"/>
                <w:sz w:val="21"/>
                <w:szCs w:val="21"/>
                <w:lang w:val="en-US" w:eastAsia="zh-CN" w:bidi="ar"/>
              </w:rPr>
              <w:t>水车2部</w:t>
            </w:r>
            <w:r>
              <w:rPr>
                <w:rFonts w:hint="eastAsia" w:ascii="宋体" w:hAnsi="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val="en-US" w:eastAsia="zh-CN" w:bidi="ar"/>
              </w:rPr>
              <w:t>核定载质量≥5T</w:t>
            </w:r>
            <w:r>
              <w:rPr>
                <w:rFonts w:hint="eastAsia" w:ascii="宋体" w:hAnsi="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val="en-US" w:eastAsia="zh-CN" w:bidi="ar"/>
              </w:rPr>
              <w:t>轻型厢式货车或轻型自卸货车2部</w:t>
            </w:r>
            <w:r>
              <w:rPr>
                <w:rFonts w:hint="eastAsia" w:ascii="宋体" w:hAnsi="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val="en-US" w:eastAsia="zh-CN" w:bidi="ar"/>
              </w:rPr>
              <w:t>自有</w:t>
            </w:r>
            <w:r>
              <w:rPr>
                <w:rFonts w:hint="eastAsia" w:ascii="宋体" w:hAnsi="宋体" w:cs="宋体"/>
                <w:b w:val="0"/>
                <w:bCs w:val="0"/>
                <w:color w:val="auto"/>
                <w:kern w:val="0"/>
                <w:sz w:val="21"/>
                <w:szCs w:val="21"/>
                <w:lang w:val="en-US" w:eastAsia="zh-CN" w:bidi="ar"/>
              </w:rPr>
              <w:t>（含分公司）或租赁】</w:t>
            </w:r>
            <w:r>
              <w:rPr>
                <w:rFonts w:hint="eastAsia" w:ascii="宋体" w:hAnsi="宋体" w:eastAsia="宋体" w:cs="宋体"/>
                <w:b w:val="0"/>
                <w:bCs w:val="0"/>
                <w:color w:val="auto"/>
                <w:kern w:val="0"/>
                <w:sz w:val="21"/>
                <w:szCs w:val="21"/>
                <w:lang w:val="en-US" w:eastAsia="zh-CN" w:bidi="ar"/>
              </w:rPr>
              <w:t>，轻型普通货车1部</w:t>
            </w:r>
            <w:r>
              <w:rPr>
                <w:rFonts w:hint="eastAsia" w:ascii="宋体" w:hAnsi="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val="en-US" w:eastAsia="zh-CN" w:bidi="ar"/>
              </w:rPr>
              <w:t>自有</w:t>
            </w:r>
            <w:r>
              <w:rPr>
                <w:rFonts w:hint="eastAsia" w:ascii="宋体" w:hAnsi="宋体" w:cs="宋体"/>
                <w:b w:val="0"/>
                <w:bCs w:val="0"/>
                <w:color w:val="auto"/>
                <w:kern w:val="0"/>
                <w:sz w:val="21"/>
                <w:szCs w:val="21"/>
                <w:lang w:val="en-US" w:eastAsia="zh-CN" w:bidi="ar"/>
              </w:rPr>
              <w:t>（含分公司）或租赁】</w:t>
            </w:r>
            <w:r>
              <w:rPr>
                <w:rFonts w:hint="eastAsia" w:ascii="宋体" w:hAnsi="宋体" w:eastAsia="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val="en-US" w:eastAsia="zh-CN" w:bidi="ar"/>
              </w:rPr>
              <w:t>备注：轻型是指总质量大于1.8 T小于4.5T的得3分。须提交相关承诺函，未提交承诺函的不得分。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b w:val="0"/>
                <w:bCs w:val="0"/>
                <w:color w:val="auto"/>
                <w:kern w:val="0"/>
                <w:sz w:val="21"/>
                <w:szCs w:val="21"/>
                <w:lang w:val="en-US" w:eastAsia="zh-CN" w:bidi="ar"/>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投标人须承诺</w:t>
            </w:r>
            <w:r>
              <w:rPr>
                <w:rFonts w:hint="eastAsia" w:ascii="宋体" w:hAnsi="宋体" w:eastAsia="宋体" w:cs="宋体"/>
                <w:b w:val="0"/>
                <w:bCs w:val="0"/>
                <w:color w:val="auto"/>
                <w:kern w:val="0"/>
                <w:sz w:val="21"/>
                <w:szCs w:val="21"/>
                <w:lang w:val="en-US" w:eastAsia="zh-CN" w:bidi="ar"/>
              </w:rPr>
              <w:t>中标后专项作业车（水车）接入福州市绿化管理处社会化养护企业车辆监管系统</w:t>
            </w:r>
            <w:r>
              <w:rPr>
                <w:rFonts w:hint="eastAsia" w:ascii="宋体" w:hAnsi="宋体" w:eastAsia="宋体" w:cs="宋体"/>
                <w:b w:val="0"/>
                <w:bCs w:val="0"/>
                <w:color w:val="auto"/>
                <w:kern w:val="0"/>
                <w:sz w:val="21"/>
                <w:szCs w:val="21"/>
                <w:lang w:val="en-US" w:eastAsia="zh-CN" w:bidi="ar"/>
              </w:rPr>
              <w:t>，由此产生的费用由投标人承担。满分3分。须提交相关承诺函，未提交承诺函的不得分。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F2.13投标人须承诺举办花艺活动</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投标人须承诺中标后服务期内按采购人要求举办花艺活动，次数不超过3次，费用由中标人承担。满分3分。须提交相关承诺函，未提交承诺函的不得分。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color w:val="auto"/>
                <w:kern w:val="0"/>
                <w:sz w:val="21"/>
                <w:szCs w:val="21"/>
                <w:lang w:val="en-US" w:eastAsia="zh-CN" w:bidi="ar"/>
              </w:rPr>
              <w:t>F2.14设计效果图</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cs="宋体"/>
                <w:color w:val="auto"/>
                <w:kern w:val="0"/>
                <w:sz w:val="21"/>
                <w:szCs w:val="21"/>
                <w:lang w:val="en-US" w:eastAsia="zh-CN" w:bidi="ar"/>
              </w:rPr>
              <w:t>1</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color w:val="auto"/>
                <w:kern w:val="0"/>
                <w:sz w:val="21"/>
                <w:szCs w:val="21"/>
                <w:lang w:val="en-US" w:eastAsia="zh-CN" w:bidi="ar"/>
              </w:rPr>
              <w:t>投标人根据采购人提供的三组花箱组合样式设计花箱组合花化配置，每组设计夏、秋、冬三张效果图（共九张设计效果图），由评委进行评分：设计效果图科学、合理、完整、有针对性的得</w:t>
            </w:r>
            <w:r>
              <w:rPr>
                <w:rFonts w:hint="eastAsia" w:ascii="宋体" w:hAnsi="宋体" w:cs="宋体"/>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分；设计效果图简单、合理的得</w:t>
            </w:r>
            <w:r>
              <w:rPr>
                <w:rFonts w:hint="eastAsia" w:ascii="宋体" w:hAnsi="宋体" w:cs="宋体"/>
                <w:color w:val="auto"/>
                <w:kern w:val="0"/>
                <w:sz w:val="21"/>
                <w:szCs w:val="21"/>
                <w:highlight w:val="none"/>
                <w:lang w:val="en-US" w:eastAsia="zh-CN" w:bidi="ar"/>
              </w:rPr>
              <w:t>0.8</w:t>
            </w:r>
            <w:r>
              <w:rPr>
                <w:rFonts w:hint="eastAsia" w:ascii="宋体" w:hAnsi="宋体" w:eastAsia="宋体" w:cs="宋体"/>
                <w:color w:val="auto"/>
                <w:kern w:val="0"/>
                <w:sz w:val="21"/>
                <w:szCs w:val="21"/>
                <w:highlight w:val="none"/>
                <w:lang w:val="en-US" w:eastAsia="zh-CN" w:bidi="ar"/>
              </w:rPr>
              <w:t>分；</w:t>
            </w:r>
            <w:r>
              <w:rPr>
                <w:rFonts w:hint="eastAsia" w:ascii="宋体" w:hAnsi="宋体" w:eastAsia="宋体" w:cs="宋体"/>
                <w:color w:val="auto"/>
                <w:kern w:val="0"/>
                <w:sz w:val="21"/>
                <w:szCs w:val="21"/>
                <w:lang w:val="en-US" w:eastAsia="zh-CN" w:bidi="ar"/>
              </w:rPr>
              <w:t>设计方案中未体现此项内容或未提供的不得分。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kern w:val="0"/>
                <w:sz w:val="21"/>
                <w:szCs w:val="21"/>
                <w:lang w:val="en-US" w:eastAsia="zh-CN" w:bidi="ar"/>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cs="宋体"/>
                <w:color w:val="auto"/>
                <w:kern w:val="0"/>
                <w:sz w:val="21"/>
                <w:szCs w:val="21"/>
                <w:lang w:val="en-US" w:eastAsia="zh-CN" w:bidi="ar"/>
              </w:rPr>
              <w:t>1</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color w:val="auto"/>
                <w:kern w:val="0"/>
                <w:sz w:val="21"/>
                <w:szCs w:val="21"/>
                <w:lang w:val="en-US" w:eastAsia="zh-CN" w:bidi="ar"/>
              </w:rPr>
              <w:t>投标人根据采购人提供的福州市五一广场斜坡现场照片设计夏、秋、冬三张设计效果图，由评委进行评分：设计效果图科学、合理、完整、有针对性的得</w:t>
            </w:r>
            <w:r>
              <w:rPr>
                <w:rFonts w:hint="eastAsia" w:ascii="宋体" w:hAnsi="宋体" w:cs="宋体"/>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分；设计效果图简单、合理的得</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分；设</w:t>
            </w:r>
            <w:r>
              <w:rPr>
                <w:rFonts w:hint="eastAsia" w:ascii="宋体" w:hAnsi="宋体" w:eastAsia="宋体" w:cs="宋体"/>
                <w:color w:val="auto"/>
                <w:kern w:val="0"/>
                <w:sz w:val="21"/>
                <w:szCs w:val="21"/>
                <w:lang w:val="en-US" w:eastAsia="zh-CN" w:bidi="ar"/>
              </w:rPr>
              <w:t>计方案中未体现此项内容或未提供的不得分。</w:t>
            </w:r>
          </w:p>
        </w:tc>
      </w:tr>
    </w:tbl>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商务项（F3×A3）满分为</w:t>
      </w:r>
      <w:r>
        <w:rPr>
          <w:rFonts w:hint="eastAsia" w:ascii="宋体" w:hAnsi="宋体" w:eastAsia="宋体" w:cs="宋体"/>
          <w:b/>
          <w:color w:val="auto"/>
          <w:sz w:val="21"/>
          <w:szCs w:val="21"/>
          <w:lang w:val="en-US" w:eastAsia="zh-CN"/>
        </w:rPr>
        <w:t>15</w:t>
      </w:r>
      <w:r>
        <w:rPr>
          <w:rFonts w:hint="eastAsia" w:ascii="宋体" w:hAnsi="宋体" w:eastAsia="宋体" w:cs="宋体"/>
          <w:b/>
          <w:color w:val="auto"/>
          <w:sz w:val="21"/>
          <w:szCs w:val="21"/>
        </w:rPr>
        <w:t>.00分</w:t>
      </w:r>
    </w:p>
    <w:tbl>
      <w:tblPr>
        <w:tblStyle w:val="7"/>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6"/>
        <w:gridCol w:w="539"/>
        <w:gridCol w:w="8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rPr>
        <w:tc>
          <w:tcPr>
            <w:tcW w:w="886" w:type="dxa"/>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项目</w:t>
            </w:r>
          </w:p>
        </w:tc>
        <w:tc>
          <w:tcPr>
            <w:tcW w:w="539" w:type="dxa"/>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分值</w:t>
            </w:r>
          </w:p>
        </w:tc>
        <w:tc>
          <w:tcPr>
            <w:tcW w:w="8212" w:type="dxa"/>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8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F3.</w:t>
            </w:r>
            <w:r>
              <w:rPr>
                <w:rFonts w:hint="eastAsia" w:ascii="宋体" w:hAnsi="宋体" w:cs="宋体"/>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人员保险承诺</w:t>
            </w:r>
          </w:p>
        </w:tc>
        <w:tc>
          <w:tcPr>
            <w:tcW w:w="5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821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承诺为本项目拟配备人员购买人身意外保险情况（包括意外险或雇主责任险）进行评议，死亡伤残赔付限额≥100万元的得3分，80万元≤死亡伤残赔付限额＜100万元的得2分，60万元≤死亡伤残赔付限额＜80万元的得1分，其余情况不得分。投标人须提供专项承诺函并加盖公章，未提供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8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F3.</w:t>
            </w:r>
            <w:r>
              <w:rPr>
                <w:rFonts w:hint="eastAsia" w:ascii="宋体" w:hAnsi="宋体" w:cs="宋体"/>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宣传报道及公益活动</w:t>
            </w:r>
          </w:p>
        </w:tc>
        <w:tc>
          <w:tcPr>
            <w:tcW w:w="5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cs="宋体"/>
                <w:color w:val="auto"/>
                <w:kern w:val="0"/>
                <w:sz w:val="21"/>
                <w:szCs w:val="21"/>
                <w:lang w:val="en-US" w:eastAsia="zh-CN" w:bidi="ar"/>
              </w:rPr>
              <w:t>3</w:t>
            </w:r>
          </w:p>
        </w:tc>
        <w:tc>
          <w:tcPr>
            <w:tcW w:w="821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投标人承诺无条件配合采购人做好各项宣传报道工作和各类群众参与的公益活动并承担所产生的所有费用的得</w:t>
            </w: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分，投标人须提供专项承诺函并加盖公章，未提供的不得分。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8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F3.</w:t>
            </w: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投标人业绩情况</w:t>
            </w:r>
          </w:p>
        </w:tc>
        <w:tc>
          <w:tcPr>
            <w:tcW w:w="5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821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根据投标人自2019年1月1日至本次投标截止时间（时间以项目验收时间为准），具有从事</w:t>
            </w:r>
            <w:r>
              <w:rPr>
                <w:rFonts w:hint="eastAsia" w:ascii="宋体" w:hAnsi="宋体" w:eastAsia="宋体" w:cs="宋体"/>
                <w:b w:val="0"/>
                <w:bCs w:val="0"/>
                <w:color w:val="auto"/>
                <w:kern w:val="0"/>
                <w:sz w:val="21"/>
                <w:szCs w:val="21"/>
                <w:lang w:val="en-US" w:eastAsia="zh-CN" w:bidi="ar"/>
              </w:rPr>
              <w:t>城市园林花化或城市园林绿化养护</w:t>
            </w:r>
            <w:r>
              <w:rPr>
                <w:rFonts w:hint="eastAsia" w:ascii="宋体" w:hAnsi="宋体" w:eastAsia="宋体" w:cs="宋体"/>
                <w:color w:val="auto"/>
                <w:kern w:val="0"/>
                <w:sz w:val="21"/>
                <w:szCs w:val="21"/>
                <w:lang w:val="en-US" w:eastAsia="zh-CN" w:bidi="ar"/>
              </w:rPr>
              <w:t>业绩情况进行评分，每提供一项的得1分，最高得3分。（投标人应在投标文件中提供业绩列表、中标公告（提供相关网站中标公告的下载网页并注明网址）、中标通知书复印件、合同文本复印件，以及能够证明该业绩项目已经采购人验收合格的相关证明文件复印件）。每个业绩均需完整提供上述证明材料的复印件；未提供或提供不完整的不得分。注：城市园林花化是指花化布置、氛围布置、花展、大型立体花坛、花境、</w:t>
            </w:r>
            <w:r>
              <w:rPr>
                <w:rFonts w:hint="eastAsia" w:ascii="宋体" w:hAnsi="宋体" w:eastAsia="宋体" w:cs="宋体"/>
                <w:b w:val="0"/>
                <w:bCs w:val="0"/>
                <w:color w:val="auto"/>
                <w:kern w:val="0"/>
                <w:sz w:val="21"/>
                <w:szCs w:val="21"/>
                <w:lang w:val="en-US" w:eastAsia="zh-CN" w:bidi="ar"/>
              </w:rPr>
              <w:t>道路桥梁花化</w:t>
            </w:r>
            <w:r>
              <w:rPr>
                <w:rFonts w:hint="eastAsia" w:ascii="宋体" w:hAnsi="宋体" w:cs="宋体"/>
                <w:b w:val="0"/>
                <w:bCs w:val="0"/>
                <w:color w:val="auto"/>
                <w:kern w:val="0"/>
                <w:sz w:val="21"/>
                <w:szCs w:val="21"/>
                <w:lang w:val="en-US" w:eastAsia="zh-CN" w:bidi="ar"/>
              </w:rPr>
              <w:t>(含草本、木本花卉）</w:t>
            </w:r>
            <w:r>
              <w:rPr>
                <w:rFonts w:hint="eastAsia" w:ascii="宋体" w:hAnsi="宋体" w:eastAsia="宋体" w:cs="宋体"/>
                <w:color w:val="auto"/>
                <w:kern w:val="0"/>
                <w:sz w:val="21"/>
                <w:szCs w:val="21"/>
                <w:lang w:val="en-US" w:eastAsia="zh-CN" w:bidi="ar"/>
              </w:rPr>
              <w:t>等花卉布置项目。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8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F3.</w:t>
            </w:r>
            <w:r>
              <w:rPr>
                <w:rFonts w:hint="eastAsia" w:ascii="宋体" w:hAnsi="宋体" w:cs="宋体"/>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用户评价</w:t>
            </w:r>
          </w:p>
        </w:tc>
        <w:tc>
          <w:tcPr>
            <w:tcW w:w="5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821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根据投标人自2019年1月1日至投标截止时间（时间以项目验收时间为准），已完成的</w:t>
            </w:r>
            <w:r>
              <w:rPr>
                <w:rFonts w:hint="eastAsia" w:ascii="宋体" w:hAnsi="宋体" w:eastAsia="宋体" w:cs="宋体"/>
                <w:b w:val="0"/>
                <w:bCs w:val="0"/>
                <w:color w:val="auto"/>
                <w:kern w:val="0"/>
                <w:sz w:val="21"/>
                <w:szCs w:val="21"/>
                <w:lang w:val="en-US" w:eastAsia="zh-CN" w:bidi="ar"/>
              </w:rPr>
              <w:t>城市园林花化或城市园林绿化养护</w:t>
            </w:r>
            <w:r>
              <w:rPr>
                <w:rFonts w:hint="eastAsia" w:ascii="宋体" w:hAnsi="宋体" w:eastAsia="宋体" w:cs="宋体"/>
                <w:color w:val="auto"/>
                <w:kern w:val="0"/>
                <w:sz w:val="21"/>
                <w:szCs w:val="21"/>
                <w:lang w:val="en-US" w:eastAsia="zh-CN" w:bidi="ar"/>
              </w:rPr>
              <w:t>用户评价情况进行评分:每提供一份评价优的得1分，满分3分。 注：需提供用户评价表和合同复印件，未提供不得分。注：城市园林花化是指花化布置、氛围布置、花展、大型立体花坛、花境、</w:t>
            </w:r>
            <w:r>
              <w:rPr>
                <w:rFonts w:hint="eastAsia" w:ascii="宋体" w:hAnsi="宋体" w:eastAsia="宋体" w:cs="宋体"/>
                <w:b w:val="0"/>
                <w:bCs w:val="0"/>
                <w:color w:val="auto"/>
                <w:kern w:val="0"/>
                <w:sz w:val="21"/>
                <w:szCs w:val="21"/>
                <w:lang w:val="en-US" w:eastAsia="zh-CN" w:bidi="ar"/>
              </w:rPr>
              <w:t>道路桥梁花化</w:t>
            </w:r>
            <w:r>
              <w:rPr>
                <w:rFonts w:hint="eastAsia" w:ascii="宋体" w:hAnsi="宋体" w:cs="宋体"/>
                <w:b w:val="0"/>
                <w:bCs w:val="0"/>
                <w:color w:val="auto"/>
                <w:kern w:val="0"/>
                <w:sz w:val="21"/>
                <w:szCs w:val="21"/>
                <w:lang w:val="en-US" w:eastAsia="zh-CN" w:bidi="ar"/>
              </w:rPr>
              <w:t>(含草本、木本花卉）</w:t>
            </w:r>
            <w:r>
              <w:rPr>
                <w:rFonts w:hint="eastAsia" w:ascii="宋体" w:hAnsi="宋体" w:eastAsia="宋体" w:cs="宋体"/>
                <w:color w:val="auto"/>
                <w:kern w:val="0"/>
                <w:sz w:val="21"/>
                <w:szCs w:val="21"/>
                <w:lang w:val="en-US" w:eastAsia="zh-CN" w:bidi="ar"/>
              </w:rPr>
              <w:t>等花卉布置项目。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8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F3.</w:t>
            </w:r>
            <w:r>
              <w:rPr>
                <w:rFonts w:hint="eastAsia" w:ascii="宋体" w:hAnsi="宋体" w:cs="宋体"/>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响应时间</w:t>
            </w:r>
          </w:p>
        </w:tc>
        <w:tc>
          <w:tcPr>
            <w:tcW w:w="5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cs="宋体"/>
                <w:color w:val="auto"/>
                <w:kern w:val="0"/>
                <w:sz w:val="21"/>
                <w:szCs w:val="21"/>
                <w:lang w:val="en-US" w:eastAsia="zh-CN" w:bidi="ar"/>
              </w:rPr>
              <w:t>3</w:t>
            </w:r>
          </w:p>
        </w:tc>
        <w:tc>
          <w:tcPr>
            <w:tcW w:w="821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根据投标人针对突发任务（到达任务发生地点）响应时间进行评分：响应时间≤0.5小时的得</w:t>
            </w: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分，0.5小时＜响应时间≤1小时的得1分，响应时间＞1小时的不得分。提供承诺函，未响应不得分。</w:t>
            </w:r>
          </w:p>
        </w:tc>
      </w:tr>
    </w:tbl>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加分项（F4×A4）</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优先类节能产品、环境标志产品：无</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（4）中标候选人排列规则顺序如下：</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a.按照评标总得分（FA）由高到低顺序排列。</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b.评标总得分（FA）相同的，按照评标价（即价格扣除后的投标报价）由低到高顺序排列。</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c.评标总得分（FA）且评标价（即价格扣除后的投标报价）相同的并列。</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其他：无</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采购包2：综合评分法</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（1）投标文件满足招标文件全部实质性要求，且按照评审因素的量化指标评审得分（即评标总得分）最高的投标人为中标候选人。</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各项评审因素的设置如下：</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价格项（F1×A1）满分为</w:t>
      </w:r>
      <w:r>
        <w:rPr>
          <w:rFonts w:hint="eastAsia" w:ascii="宋体" w:hAnsi="宋体" w:eastAsia="宋体" w:cs="宋体"/>
          <w:b/>
          <w:color w:val="auto"/>
          <w:sz w:val="21"/>
          <w:szCs w:val="21"/>
          <w:lang w:val="en-US" w:eastAsia="zh-CN"/>
        </w:rPr>
        <w:t>19</w:t>
      </w:r>
      <w:r>
        <w:rPr>
          <w:rFonts w:hint="eastAsia" w:ascii="宋体" w:hAnsi="宋体" w:eastAsia="宋体" w:cs="宋体"/>
          <w:b/>
          <w:color w:val="auto"/>
          <w:sz w:val="21"/>
          <w:szCs w:val="21"/>
        </w:rPr>
        <w:t>.00分</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投标报价得分＝（评标基准价/投标报价）×价格分值（注：满足招标文件要求且投标价格最低的投标报价为评标基准价。）最低报价不是中标的唯一依据。因落实政府采购政策进行价格调整的，以调整后的价格计算评标基准价和投标报价。</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技术项（F2×A2）满分为</w:t>
      </w:r>
      <w:r>
        <w:rPr>
          <w:rFonts w:hint="eastAsia" w:ascii="宋体" w:hAnsi="宋体" w:eastAsia="宋体" w:cs="宋体"/>
          <w:b/>
          <w:color w:val="auto"/>
          <w:sz w:val="21"/>
          <w:szCs w:val="21"/>
          <w:lang w:val="en-US" w:eastAsia="zh-CN"/>
        </w:rPr>
        <w:t>66</w:t>
      </w:r>
      <w:r>
        <w:rPr>
          <w:rFonts w:hint="eastAsia" w:ascii="宋体" w:hAnsi="宋体" w:eastAsia="宋体" w:cs="宋体"/>
          <w:b/>
          <w:color w:val="auto"/>
          <w:sz w:val="21"/>
          <w:szCs w:val="21"/>
        </w:rPr>
        <w:t>.00分</w:t>
      </w:r>
    </w:p>
    <w:tbl>
      <w:tblPr>
        <w:tblStyle w:val="7"/>
        <w:tblW w:w="963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082"/>
        <w:gridCol w:w="562"/>
        <w:gridCol w:w="79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82" w:type="dxa"/>
            <w:tcBorders>
              <w:top w:val="outset" w:color="auto" w:sz="6" w:space="0"/>
              <w:left w:val="outset" w:color="auto" w:sz="6" w:space="0"/>
              <w:bottom w:val="outset" w:color="auto" w:sz="6" w:space="0"/>
              <w:right w:val="outset" w:color="auto" w:sz="6" w:space="0"/>
            </w:tcBorders>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项目</w:t>
            </w:r>
          </w:p>
        </w:tc>
        <w:tc>
          <w:tcPr>
            <w:tcW w:w="562" w:type="dxa"/>
            <w:tcBorders>
              <w:top w:val="outset" w:color="auto" w:sz="6" w:space="0"/>
              <w:left w:val="outset" w:color="auto" w:sz="6" w:space="0"/>
              <w:bottom w:val="outset" w:color="auto" w:sz="6" w:space="0"/>
              <w:right w:val="outset" w:color="auto" w:sz="6" w:space="0"/>
            </w:tcBorders>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分值</w:t>
            </w:r>
          </w:p>
        </w:tc>
        <w:tc>
          <w:tcPr>
            <w:tcW w:w="7993" w:type="dxa"/>
            <w:tcBorders>
              <w:top w:val="outset" w:color="auto" w:sz="6" w:space="0"/>
              <w:left w:val="outset" w:color="auto" w:sz="6" w:space="0"/>
              <w:bottom w:val="outset" w:color="auto" w:sz="6" w:space="0"/>
              <w:right w:val="outset" w:color="auto" w:sz="6" w:space="0"/>
            </w:tcBorders>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highlight w:val="none"/>
                <w:lang w:val="en-US" w:eastAsia="zh-CN" w:bidi="ar"/>
              </w:rPr>
              <w:t>F2.1服务要求</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default" w:ascii="宋体" w:hAnsi="宋体" w:eastAsia="宋体" w:cs="宋体"/>
                <w:color w:val="auto"/>
                <w:sz w:val="21"/>
                <w:szCs w:val="21"/>
                <w:lang w:val="en-US"/>
              </w:rPr>
            </w:pPr>
            <w:r>
              <w:rPr>
                <w:rFonts w:hint="eastAsia" w:ascii="宋体" w:hAnsi="宋体" w:eastAsia="宋体" w:cs="宋体"/>
                <w:color w:val="auto"/>
                <w:kern w:val="0"/>
                <w:sz w:val="21"/>
                <w:szCs w:val="21"/>
                <w:highlight w:val="none"/>
                <w:lang w:val="en-US" w:eastAsia="zh-CN" w:bidi="ar"/>
              </w:rPr>
              <w:t>22.4</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highlight w:val="none"/>
                <w:lang w:val="en-US" w:eastAsia="zh-CN" w:bidi="ar"/>
              </w:rPr>
              <w:t>根据投标人对招标文件第五章招标内容及技术要求中“二、技术和服务要求”的各项需求的响应情况进行评分：（1）标记为“★”的技术参数要求【</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项】为不允许负偏离的实质性要求，有一项负偏离将视为投标无效；（2）未标记“★”的技术参数要求【合计28项】全部满足招标文件要求的得22.4分，每负偏离一项扣0.8分；（3）正偏离均不加分。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highlight w:val="none"/>
                <w:lang w:val="en-US" w:eastAsia="zh-CN" w:bidi="ar"/>
              </w:rPr>
              <w:t>F2.2对本项目了解情况</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default" w:ascii="宋体" w:hAnsi="宋体" w:eastAsia="宋体" w:cs="宋体"/>
                <w:color w:val="auto"/>
                <w:sz w:val="21"/>
                <w:szCs w:val="21"/>
                <w:lang w:val="en-US"/>
              </w:rPr>
            </w:pPr>
            <w:r>
              <w:rPr>
                <w:rFonts w:hint="eastAsia" w:ascii="宋体" w:hAnsi="宋体" w:eastAsia="宋体" w:cs="宋体"/>
                <w:color w:val="auto"/>
                <w:kern w:val="0"/>
                <w:sz w:val="21"/>
                <w:szCs w:val="21"/>
                <w:highlight w:val="none"/>
                <w:lang w:val="en-US" w:eastAsia="zh-CN" w:bidi="ar"/>
              </w:rPr>
              <w:t>1.6</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highlight w:val="none"/>
                <w:lang w:val="en-US" w:eastAsia="zh-CN" w:bidi="ar"/>
              </w:rPr>
              <w:t>根据投标人针对本项目采购植物生长特性、种植养护注意要点、当地气候等的文字陈述方案，由评委进行评分：方案详实、完整、可操作的得1.6分；方案部分详实或部分内容可操作性得1.4分；方案阐述简短的得1.2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F2.3项目组织管理结构图</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2</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根据投标人提供的针对本项目特点的组织管理结构图，由评委进行评分：结构图详实、完整、可操作的得2分；结构图部分详实或部分内容可操作性得1.8分；结构图简短的得1.6分；未提供结构图的不得分。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F2.4实施方案</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F2.4.1根据投标人提供的针对本项目实施方案，由评委进行评分：方案详实、完整、可操作的得3分；方案部分详实或部分内容可操作性得2.8分；方案阐述简短的得2.6分；未提供方案的不得分。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2.4.2根据投标人所提供的安全防范措施配备是否合理，以及重大活动、突发事件、节假日的应急保障措施，由评委进行评分：措施详实、完整、可操作的得3分；措施部分详实或部分内容可操作性得2.8分；措施阐述简短的得2.6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2.4.3根据投标人提供的文明施工措施是否有施工围挡、场地防污染措施、材料码放整齐、换花后及时清理场地卫生、施工不影响交通等方面方案，由评委进行评分：方案详实、完整、可操作的得3分；方案部分详实或部分内容可操作性得2.8分；方案阐述简短的得2.6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F2.5合理化建议</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提供的生产、储存、检验、供货运输和布置养护等环节的技术措施，由评委进行评分：措施详实、完整、可操作的得3分；措施部分详实或部分内容可操作性得2.8分；措施阐述简短的得2.6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F2.6主要管理人员配备</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1</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投标人针对本项目的拟派出的项目负责人具有园林专业中级职称的得0.5分，拟派出的项目负责人具有园林专业高级职称的得1分，需提供各级人社部门颁发的职称证书复印件和投标截止期前六个月中的任意一个月（不包含投标截止时间当月）依法在投标人本单位缴纳社保的证明材料，未提供的或提供不全的不得分，参与本项评分的人员与其他技术评分项人员不得重复。</w:t>
            </w:r>
            <w:r>
              <w:rPr>
                <w:rFonts w:hint="eastAsia" w:ascii="宋体" w:hAnsi="宋体" w:eastAsia="宋体" w:cs="宋体"/>
                <w:b w:val="0"/>
                <w:bCs w:val="0"/>
                <w:color w:val="auto"/>
                <w:kern w:val="0"/>
                <w:sz w:val="21"/>
                <w:szCs w:val="21"/>
                <w:lang w:val="en-US" w:eastAsia="zh-CN" w:bidi="ar"/>
              </w:rPr>
              <w:t>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F2.7项目负责人经验情况</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2</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根据投标人拟派出的本项目负责人经验情况进行评分：每担任过一项城市园林花化或城市园林绿化养护的项目负责人的得1分，最高得2分； 投标人须提供中标公告（提供相关网站中标公告的下载网页并注明网址）、中标通知书复印件、合同复印件，能够证明该业绩项目已经采购人验收合格的相关证明文件复印件</w:t>
            </w:r>
            <w:r>
              <w:rPr>
                <w:rFonts w:hint="eastAsia" w:ascii="宋体" w:hAnsi="宋体" w:eastAsia="宋体" w:cs="宋体"/>
                <w:strike w:val="0"/>
                <w:dstrike w:val="0"/>
                <w:color w:val="auto"/>
                <w:kern w:val="0"/>
                <w:sz w:val="21"/>
                <w:szCs w:val="21"/>
                <w:lang w:val="en-US" w:eastAsia="zh-CN" w:bidi="ar"/>
              </w:rPr>
              <w:t>及项目负责人投标截止期前六个月中的任意一个月（不包含投标截止时间当月）依法在投标人本单位缴纳社保的证明材料，</w:t>
            </w:r>
            <w:r>
              <w:rPr>
                <w:rFonts w:hint="eastAsia" w:ascii="宋体" w:hAnsi="宋体" w:eastAsia="宋体" w:cs="宋体"/>
                <w:color w:val="auto"/>
                <w:kern w:val="0"/>
                <w:sz w:val="21"/>
                <w:szCs w:val="21"/>
                <w:lang w:val="en-US" w:eastAsia="zh-CN" w:bidi="ar"/>
              </w:rPr>
              <w:t>未提供或提供不齐全的不得分。注：城市园林花化是指花化布置、氛围布置、花展、大型立体花坛、花境、</w:t>
            </w:r>
            <w:r>
              <w:rPr>
                <w:rFonts w:hint="eastAsia" w:ascii="宋体" w:hAnsi="宋体" w:eastAsia="宋体" w:cs="宋体"/>
                <w:b w:val="0"/>
                <w:bCs w:val="0"/>
                <w:color w:val="auto"/>
                <w:kern w:val="0"/>
                <w:sz w:val="21"/>
                <w:szCs w:val="21"/>
                <w:lang w:val="en-US" w:eastAsia="zh-CN" w:bidi="ar"/>
              </w:rPr>
              <w:t>道路桥梁</w:t>
            </w:r>
            <w:r>
              <w:rPr>
                <w:rFonts w:hint="eastAsia" w:ascii="宋体" w:hAnsi="宋体" w:eastAsia="宋体" w:cs="宋体"/>
                <w:color w:val="auto"/>
                <w:kern w:val="0"/>
                <w:sz w:val="21"/>
                <w:szCs w:val="21"/>
                <w:lang w:val="en-US" w:eastAsia="zh-CN" w:bidi="ar"/>
              </w:rPr>
              <w:t>花化</w:t>
            </w:r>
            <w:r>
              <w:rPr>
                <w:rFonts w:hint="eastAsia" w:ascii="宋体" w:hAnsi="宋体" w:cs="宋体"/>
                <w:color w:val="auto"/>
                <w:kern w:val="0"/>
                <w:sz w:val="21"/>
                <w:szCs w:val="21"/>
                <w:lang w:val="en-US" w:eastAsia="zh-CN" w:bidi="ar"/>
              </w:rPr>
              <w:t>(含草本、木本花卉）</w:t>
            </w:r>
            <w:r>
              <w:rPr>
                <w:rFonts w:hint="eastAsia" w:ascii="宋体" w:hAnsi="宋体" w:eastAsia="宋体" w:cs="宋体"/>
                <w:color w:val="auto"/>
                <w:kern w:val="0"/>
                <w:sz w:val="21"/>
                <w:szCs w:val="21"/>
                <w:lang w:val="en-US" w:eastAsia="zh-CN" w:bidi="ar"/>
              </w:rPr>
              <w:t>等花卉布置项目。</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F2.8主要管理人员配备</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1</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投标人针对本项目的拟派出的技术负责人具有园林专业中级职称的得0.5分，拟派出的技术负责人具有园林专业高级职称的得1分，需提供各级人社部门颁发的职称证书复印件和投标截止期前六个月中的任意一个月（不包含投标截止时间当月）依法在投标人本单位缴纳社保的证明材料，未提供的或提供不全的不得分，参与本项评分的人员与其他技术评分项人员不得重复。</w:t>
            </w:r>
            <w:r>
              <w:rPr>
                <w:rFonts w:hint="eastAsia" w:ascii="宋体" w:hAnsi="宋体" w:eastAsia="宋体" w:cs="宋体"/>
                <w:b/>
                <w:bCs/>
                <w:color w:val="auto"/>
                <w:kern w:val="0"/>
                <w:sz w:val="21"/>
                <w:szCs w:val="21"/>
                <w:lang w:val="en-US" w:eastAsia="zh-CN" w:bidi="ar"/>
              </w:rPr>
              <w:t xml:space="preserve"> </w:t>
            </w:r>
            <w:r>
              <w:rPr>
                <w:rFonts w:hint="eastAsia" w:ascii="宋体" w:hAnsi="宋体" w:eastAsia="宋体" w:cs="宋体"/>
                <w:b w:val="0"/>
                <w:bCs w:val="0"/>
                <w:color w:val="auto"/>
                <w:kern w:val="0"/>
                <w:sz w:val="21"/>
                <w:szCs w:val="21"/>
                <w:lang w:val="en-US" w:eastAsia="zh-CN" w:bidi="ar"/>
              </w:rPr>
              <w:t>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F2.9技术负责人经验情况</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2</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根据投标人拟派出的本项目技术负责人经验情况进行评分：每担任过一项城市园林花化或城市园林绿化养护的项目负责人的得1分，最高得2分； 投标人须提供中标公告（提供相关网站中标公告的下载网页并注明网址）、中标通知书复印件、合同复印件，能够证明该业绩项目已经采购人验收合格的相关证明文件复印件</w:t>
            </w:r>
            <w:r>
              <w:rPr>
                <w:rFonts w:hint="eastAsia" w:ascii="宋体" w:hAnsi="宋体" w:eastAsia="宋体" w:cs="宋体"/>
                <w:strike w:val="0"/>
                <w:dstrike w:val="0"/>
                <w:color w:val="auto"/>
                <w:kern w:val="0"/>
                <w:sz w:val="21"/>
                <w:szCs w:val="21"/>
                <w:lang w:val="en-US" w:eastAsia="zh-CN" w:bidi="ar"/>
              </w:rPr>
              <w:t>及项目负责人投标截止期前六个月中的任意一个月（不包含投标截止时间当月）依法在投标人本单位缴纳社保的证明材料</w:t>
            </w:r>
            <w:r>
              <w:rPr>
                <w:rFonts w:hint="eastAsia" w:ascii="宋体" w:hAnsi="宋体" w:eastAsia="宋体" w:cs="宋体"/>
                <w:color w:val="auto"/>
                <w:kern w:val="0"/>
                <w:sz w:val="21"/>
                <w:szCs w:val="21"/>
                <w:lang w:val="en-US" w:eastAsia="zh-CN" w:bidi="ar"/>
              </w:rPr>
              <w:t>，未提供或提供不齐全的不得分。注：城市园林花化是指花化布置、氛围布置、花展、大型立体花坛、花境</w:t>
            </w:r>
            <w:r>
              <w:rPr>
                <w:rFonts w:hint="eastAsia" w:ascii="宋体" w:hAnsi="宋体" w:eastAsia="宋体" w:cs="宋体"/>
                <w:b w:val="0"/>
                <w:bCs w:val="0"/>
                <w:color w:val="auto"/>
                <w:kern w:val="0"/>
                <w:sz w:val="21"/>
                <w:szCs w:val="21"/>
                <w:lang w:val="en-US" w:eastAsia="zh-CN" w:bidi="ar"/>
              </w:rPr>
              <w:t>、道路桥梁</w:t>
            </w:r>
            <w:r>
              <w:rPr>
                <w:rFonts w:hint="eastAsia" w:ascii="宋体" w:hAnsi="宋体" w:eastAsia="宋体" w:cs="宋体"/>
                <w:color w:val="auto"/>
                <w:kern w:val="0"/>
                <w:sz w:val="21"/>
                <w:szCs w:val="21"/>
                <w:lang w:val="en-US" w:eastAsia="zh-CN" w:bidi="ar"/>
              </w:rPr>
              <w:t>花化</w:t>
            </w:r>
            <w:r>
              <w:rPr>
                <w:rFonts w:hint="eastAsia" w:ascii="宋体" w:hAnsi="宋体" w:cs="宋体"/>
                <w:color w:val="auto"/>
                <w:kern w:val="0"/>
                <w:sz w:val="21"/>
                <w:szCs w:val="21"/>
                <w:lang w:val="en-US" w:eastAsia="zh-CN" w:bidi="ar"/>
              </w:rPr>
              <w:t>(含草本、木本花卉）</w:t>
            </w:r>
            <w:r>
              <w:rPr>
                <w:rFonts w:hint="eastAsia" w:ascii="宋体" w:hAnsi="宋体" w:eastAsia="宋体" w:cs="宋体"/>
                <w:color w:val="auto"/>
                <w:kern w:val="0"/>
                <w:sz w:val="21"/>
                <w:szCs w:val="21"/>
                <w:lang w:val="en-US" w:eastAsia="zh-CN" w:bidi="ar"/>
              </w:rPr>
              <w:t>等花卉布置项目。</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F2.10专业技术人员配备</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2</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2.10.1根据投标人拟派驻的作业班组内配备植保专职人员（即植保类学历证书或建设部门核发（或授权核发）的园林植保工进行评分：每提供1名得1分，满分2分。以上人员需提供证书复印件和在投标截止期前六个月中的任意一个月（不包含投标截止时间当月）依法在投标人本单位缴纳社保的证明材料，参与本项评分的人员与其他技术评分项人员不得重复，否则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2.10.2投标人配备不少于2名具有园林类专业中级及以上职称现场管理人员的基础上，每增加1名具有园林专业中级及以上职称现场管理人员得1分，满分3分。需提供以上人员各级人社部门颁发的证书复印件和投标截止期前六个月中的任意一个月（不包含投标截止时间当月）依法在投标人单位缴纳社保的证明材料，未提供或提供不齐全的不得分，参与本项评分的人员与其他技术评分项人员不得重复。 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F2.11班组人员配备</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2.11.1根据投标人针对本项目人员配备不少于10人的绿化、花卉专业的工人情况进行评分：配备人员均不低于中级工人的得1分，在此基础上每增加1名高级工人加0.5分，满分3分。参与本项评分的人员与其他技术评分项人员不得重复。需提供以上人员的相关证书复印件和投标截止期前六个月中的任意一个月（不包含投标截止时间当月）依法在投标人本单位缴纳社保的证明材料，未提供的或提供不全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2.11.2根据投标人针对本项目提供的班组建设方案情况（包括生产、布置养护人员人数、班组建设、专业技能、管理细则等），由评委进行评分：方案详实、完整、可操作的得3分；方案部分详实或部分内容可操作性得2.8分；方案阐述简短的得2.6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F2.12投标人须提供本项目生产运输及绿化养护所需设备</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F2.12.1投标人承诺为本项目配置自有</w:t>
            </w:r>
            <w:r>
              <w:rPr>
                <w:rFonts w:hint="eastAsia" w:ascii="宋体" w:hAnsi="宋体" w:cs="宋体"/>
                <w:b w:val="0"/>
                <w:bCs w:val="0"/>
                <w:color w:val="auto"/>
                <w:kern w:val="0"/>
                <w:sz w:val="21"/>
                <w:szCs w:val="21"/>
                <w:lang w:val="en-US" w:eastAsia="zh-CN" w:bidi="ar"/>
              </w:rPr>
              <w:t>（含分公司）</w:t>
            </w:r>
            <w:r>
              <w:rPr>
                <w:rFonts w:hint="eastAsia" w:ascii="宋体" w:hAnsi="宋体" w:eastAsia="宋体" w:cs="宋体"/>
                <w:b w:val="0"/>
                <w:bCs w:val="0"/>
                <w:color w:val="auto"/>
                <w:kern w:val="0"/>
                <w:sz w:val="21"/>
                <w:szCs w:val="21"/>
                <w:lang w:val="en-US" w:eastAsia="zh-CN" w:bidi="ar"/>
              </w:rPr>
              <w:t>水车2部</w:t>
            </w:r>
            <w:r>
              <w:rPr>
                <w:rFonts w:hint="eastAsia" w:ascii="宋体" w:hAnsi="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val="en-US" w:eastAsia="zh-CN" w:bidi="ar"/>
              </w:rPr>
              <w:t>核定载质量≥5T</w:t>
            </w:r>
            <w:r>
              <w:rPr>
                <w:rFonts w:hint="eastAsia" w:ascii="宋体" w:hAnsi="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val="en-US" w:eastAsia="zh-CN" w:bidi="ar"/>
              </w:rPr>
              <w:t>轻型厢式货车或轻型自卸货车2部</w:t>
            </w:r>
            <w:r>
              <w:rPr>
                <w:rFonts w:hint="eastAsia" w:ascii="宋体" w:hAnsi="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val="en-US" w:eastAsia="zh-CN" w:bidi="ar"/>
              </w:rPr>
              <w:t>自有</w:t>
            </w:r>
            <w:r>
              <w:rPr>
                <w:rFonts w:hint="eastAsia" w:ascii="宋体" w:hAnsi="宋体" w:cs="宋体"/>
                <w:b w:val="0"/>
                <w:bCs w:val="0"/>
                <w:color w:val="auto"/>
                <w:kern w:val="0"/>
                <w:sz w:val="21"/>
                <w:szCs w:val="21"/>
                <w:lang w:val="en-US" w:eastAsia="zh-CN" w:bidi="ar"/>
              </w:rPr>
              <w:t>（含分公司）或租赁】</w:t>
            </w:r>
            <w:r>
              <w:rPr>
                <w:rFonts w:hint="eastAsia" w:ascii="宋体" w:hAnsi="宋体" w:eastAsia="宋体" w:cs="宋体"/>
                <w:b w:val="0"/>
                <w:bCs w:val="0"/>
                <w:color w:val="auto"/>
                <w:kern w:val="0"/>
                <w:sz w:val="21"/>
                <w:szCs w:val="21"/>
                <w:lang w:val="en-US" w:eastAsia="zh-CN" w:bidi="ar"/>
              </w:rPr>
              <w:t>，轻型普通货车1部</w:t>
            </w:r>
            <w:r>
              <w:rPr>
                <w:rFonts w:hint="eastAsia" w:ascii="宋体" w:hAnsi="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val="en-US" w:eastAsia="zh-CN" w:bidi="ar"/>
              </w:rPr>
              <w:t>自有</w:t>
            </w:r>
            <w:r>
              <w:rPr>
                <w:rFonts w:hint="eastAsia" w:ascii="宋体" w:hAnsi="宋体" w:cs="宋体"/>
                <w:b w:val="0"/>
                <w:bCs w:val="0"/>
                <w:color w:val="auto"/>
                <w:kern w:val="0"/>
                <w:sz w:val="21"/>
                <w:szCs w:val="21"/>
                <w:lang w:val="en-US" w:eastAsia="zh-CN" w:bidi="ar"/>
              </w:rPr>
              <w:t>（含分公司）或租赁】</w:t>
            </w:r>
            <w:r>
              <w:rPr>
                <w:rFonts w:hint="eastAsia" w:ascii="宋体" w:hAnsi="宋体" w:eastAsia="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val="en-US" w:eastAsia="zh-CN" w:bidi="ar"/>
              </w:rPr>
              <w:t>备注：轻型是指总质量大于1.8 T小于4.5T的得3分。须提交相关承诺函，未提交承诺函的不得分。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投标人须承诺</w:t>
            </w:r>
            <w:r>
              <w:rPr>
                <w:rFonts w:hint="eastAsia" w:ascii="宋体" w:hAnsi="宋体" w:eastAsia="宋体" w:cs="宋体"/>
                <w:b w:val="0"/>
                <w:bCs w:val="0"/>
                <w:color w:val="auto"/>
                <w:kern w:val="0"/>
                <w:sz w:val="21"/>
                <w:szCs w:val="21"/>
                <w:lang w:val="en-US" w:eastAsia="zh-CN" w:bidi="ar"/>
              </w:rPr>
              <w:t>中标后专项作业车（水车）接入福州市绿化管理处社会化养护企业车辆监管系统</w:t>
            </w:r>
            <w:r>
              <w:rPr>
                <w:rFonts w:hint="eastAsia" w:ascii="宋体" w:hAnsi="宋体" w:eastAsia="宋体" w:cs="宋体"/>
                <w:b w:val="0"/>
                <w:bCs w:val="0"/>
                <w:color w:val="auto"/>
                <w:kern w:val="0"/>
                <w:sz w:val="21"/>
                <w:szCs w:val="21"/>
                <w:lang w:val="en-US" w:eastAsia="zh-CN" w:bidi="ar"/>
              </w:rPr>
              <w:t>，由此产生的费用由投标人承担。满分3分。须提交相关承诺函，未提交承诺函的不得分。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F2.13投标人须承诺举办花艺活动</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投标人须承诺中标后服务期内按采购人要求举办花艺活动，次数不超过3次，费用由中标人承担。满分3分。须提交相关承诺函，未提交承诺函的不得分。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color w:val="auto"/>
                <w:kern w:val="0"/>
                <w:sz w:val="21"/>
                <w:szCs w:val="21"/>
                <w:lang w:val="en-US" w:eastAsia="zh-CN" w:bidi="ar"/>
              </w:rPr>
              <w:t>F2.14设计效果图</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cs="宋体"/>
                <w:color w:val="auto"/>
                <w:kern w:val="0"/>
                <w:sz w:val="21"/>
                <w:szCs w:val="21"/>
                <w:lang w:val="en-US" w:eastAsia="zh-CN" w:bidi="ar"/>
              </w:rPr>
              <w:t>1</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color w:val="auto"/>
                <w:kern w:val="0"/>
                <w:sz w:val="21"/>
                <w:szCs w:val="21"/>
                <w:lang w:val="en-US" w:eastAsia="zh-CN" w:bidi="ar"/>
              </w:rPr>
              <w:t>投标人根据采购人提供的三组花箱组合样式设计花箱组合花化配置，每组设计夏、秋、冬三张效果图（共九张设计效果图），由评委进行评分：设计效果图科学、合理、完整、有针对性的得</w:t>
            </w:r>
            <w:r>
              <w:rPr>
                <w:rFonts w:hint="eastAsia" w:ascii="宋体" w:hAnsi="宋体" w:cs="宋体"/>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分；设计效果图简单、合理的得</w:t>
            </w:r>
            <w:r>
              <w:rPr>
                <w:rFonts w:hint="eastAsia" w:ascii="宋体" w:hAnsi="宋体" w:cs="宋体"/>
                <w:color w:val="auto"/>
                <w:kern w:val="0"/>
                <w:sz w:val="21"/>
                <w:szCs w:val="21"/>
                <w:highlight w:val="none"/>
                <w:lang w:val="en-US" w:eastAsia="zh-CN" w:bidi="ar"/>
              </w:rPr>
              <w:t>0.8</w:t>
            </w:r>
            <w:r>
              <w:rPr>
                <w:rFonts w:hint="eastAsia" w:ascii="宋体" w:hAnsi="宋体" w:eastAsia="宋体" w:cs="宋体"/>
                <w:color w:val="auto"/>
                <w:kern w:val="0"/>
                <w:sz w:val="21"/>
                <w:szCs w:val="21"/>
                <w:highlight w:val="none"/>
                <w:lang w:val="en-US" w:eastAsia="zh-CN" w:bidi="ar"/>
              </w:rPr>
              <w:t>分；</w:t>
            </w:r>
            <w:r>
              <w:rPr>
                <w:rFonts w:hint="eastAsia" w:ascii="宋体" w:hAnsi="宋体" w:eastAsia="宋体" w:cs="宋体"/>
                <w:color w:val="auto"/>
                <w:kern w:val="0"/>
                <w:sz w:val="21"/>
                <w:szCs w:val="21"/>
                <w:lang w:val="en-US" w:eastAsia="zh-CN" w:bidi="ar"/>
              </w:rPr>
              <w:t>设计方案中未体现此项内容或未提供的不得分。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kern w:val="0"/>
                <w:sz w:val="21"/>
                <w:szCs w:val="21"/>
                <w:lang w:val="en-US" w:eastAsia="zh-CN" w:bidi="ar"/>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cs="宋体"/>
                <w:color w:val="auto"/>
                <w:kern w:val="0"/>
                <w:sz w:val="21"/>
                <w:szCs w:val="21"/>
                <w:lang w:val="en-US" w:eastAsia="zh-CN" w:bidi="ar"/>
              </w:rPr>
              <w:t>1</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color w:val="auto"/>
                <w:kern w:val="0"/>
                <w:sz w:val="21"/>
                <w:szCs w:val="21"/>
                <w:lang w:val="en-US" w:eastAsia="zh-CN" w:bidi="ar"/>
              </w:rPr>
              <w:t>投标人根据采购人提供的福州市五一广场斜坡现场照片设计夏、秋、冬三张设计效果图，由评委进行评分：设计效果图科学、合理、完整、有针对性的得</w:t>
            </w:r>
            <w:r>
              <w:rPr>
                <w:rFonts w:hint="eastAsia" w:ascii="宋体" w:hAnsi="宋体" w:cs="宋体"/>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分；设计效果图简单、合理的得</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分；设</w:t>
            </w:r>
            <w:r>
              <w:rPr>
                <w:rFonts w:hint="eastAsia" w:ascii="宋体" w:hAnsi="宋体" w:eastAsia="宋体" w:cs="宋体"/>
                <w:color w:val="auto"/>
                <w:kern w:val="0"/>
                <w:sz w:val="21"/>
                <w:szCs w:val="21"/>
                <w:lang w:val="en-US" w:eastAsia="zh-CN" w:bidi="ar"/>
              </w:rPr>
              <w:t>计方案中未体现此项内容或未提供的不得分。</w:t>
            </w:r>
          </w:p>
        </w:tc>
      </w:tr>
    </w:tbl>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商务项（F3×A3）满分为</w:t>
      </w:r>
      <w:r>
        <w:rPr>
          <w:rFonts w:hint="eastAsia" w:ascii="宋体" w:hAnsi="宋体" w:eastAsia="宋体" w:cs="宋体"/>
          <w:b/>
          <w:color w:val="auto"/>
          <w:sz w:val="21"/>
          <w:szCs w:val="21"/>
          <w:lang w:val="en-US" w:eastAsia="zh-CN"/>
        </w:rPr>
        <w:t>15</w:t>
      </w:r>
      <w:r>
        <w:rPr>
          <w:rFonts w:hint="eastAsia" w:ascii="宋体" w:hAnsi="宋体" w:eastAsia="宋体" w:cs="宋体"/>
          <w:b/>
          <w:color w:val="auto"/>
          <w:sz w:val="21"/>
          <w:szCs w:val="21"/>
        </w:rPr>
        <w:t>.00分</w:t>
      </w:r>
    </w:p>
    <w:tbl>
      <w:tblPr>
        <w:tblStyle w:val="7"/>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6"/>
        <w:gridCol w:w="539"/>
        <w:gridCol w:w="8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rPr>
        <w:tc>
          <w:tcPr>
            <w:tcW w:w="886" w:type="dxa"/>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项目</w:t>
            </w:r>
          </w:p>
        </w:tc>
        <w:tc>
          <w:tcPr>
            <w:tcW w:w="539" w:type="dxa"/>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分值</w:t>
            </w:r>
          </w:p>
        </w:tc>
        <w:tc>
          <w:tcPr>
            <w:tcW w:w="8212" w:type="dxa"/>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8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F3.</w:t>
            </w:r>
            <w:r>
              <w:rPr>
                <w:rFonts w:hint="eastAsia" w:ascii="宋体" w:hAnsi="宋体" w:cs="宋体"/>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人员保险承诺</w:t>
            </w:r>
          </w:p>
        </w:tc>
        <w:tc>
          <w:tcPr>
            <w:tcW w:w="5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821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承诺为本项目拟配备人员购买人身意外保险情况（包括意外险或雇主责任险）进行评议，死亡伤残赔付限额≥100万元的得3分，80万元≤死亡伤残赔付限额＜100万元的得2分，60万元≤死亡伤残赔付限额＜80万元的得1分，其余情况不得分。投标人须提供专项承诺函并加盖公章，未提供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8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F3.</w:t>
            </w:r>
            <w:r>
              <w:rPr>
                <w:rFonts w:hint="eastAsia" w:ascii="宋体" w:hAnsi="宋体" w:cs="宋体"/>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宣传报道及公益活动</w:t>
            </w:r>
          </w:p>
        </w:tc>
        <w:tc>
          <w:tcPr>
            <w:tcW w:w="5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cs="宋体"/>
                <w:color w:val="auto"/>
                <w:kern w:val="0"/>
                <w:sz w:val="21"/>
                <w:szCs w:val="21"/>
                <w:lang w:val="en-US" w:eastAsia="zh-CN" w:bidi="ar"/>
              </w:rPr>
              <w:t>3</w:t>
            </w:r>
          </w:p>
        </w:tc>
        <w:tc>
          <w:tcPr>
            <w:tcW w:w="821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投标人承诺无条件配合采购人做好各项宣传报道工作和各类群众参与的公益活动并承担所产生的所有费用的得</w:t>
            </w: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分，投标人须提供专项承诺函并加盖公章，未提供的不得分。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8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F3.</w:t>
            </w: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投标人业绩情况</w:t>
            </w:r>
          </w:p>
        </w:tc>
        <w:tc>
          <w:tcPr>
            <w:tcW w:w="5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821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根据投标人自2019年1月1日至本次投标截止时间（时间以项目验收时间为准），具有从事</w:t>
            </w:r>
            <w:r>
              <w:rPr>
                <w:rFonts w:hint="eastAsia" w:ascii="宋体" w:hAnsi="宋体" w:eastAsia="宋体" w:cs="宋体"/>
                <w:b w:val="0"/>
                <w:bCs w:val="0"/>
                <w:color w:val="auto"/>
                <w:kern w:val="0"/>
                <w:sz w:val="21"/>
                <w:szCs w:val="21"/>
                <w:lang w:val="en-US" w:eastAsia="zh-CN" w:bidi="ar"/>
              </w:rPr>
              <w:t>城市园林花化或城市园林绿化养护</w:t>
            </w:r>
            <w:r>
              <w:rPr>
                <w:rFonts w:hint="eastAsia" w:ascii="宋体" w:hAnsi="宋体" w:eastAsia="宋体" w:cs="宋体"/>
                <w:color w:val="auto"/>
                <w:kern w:val="0"/>
                <w:sz w:val="21"/>
                <w:szCs w:val="21"/>
                <w:lang w:val="en-US" w:eastAsia="zh-CN" w:bidi="ar"/>
              </w:rPr>
              <w:t>业绩情况进行评分，每提供一项的得1分，最高得3分。（投标人应在投标文件中提供业绩列表、中标公告（提供相关网站中标公告的下载网页并注明网址）、中标通知书复印件、合同文本复印件，以及能够证明该业绩项目已经采购人验收合格的相关证明文件复印件）。每个业绩均需完整提供上述证明材料的复印件；未提供或提供不完整的不得分。注：城市园林花化是指花化布置、氛围布置、花展、大型立体花坛、花境、</w:t>
            </w:r>
            <w:r>
              <w:rPr>
                <w:rFonts w:hint="eastAsia" w:ascii="宋体" w:hAnsi="宋体" w:eastAsia="宋体" w:cs="宋体"/>
                <w:b w:val="0"/>
                <w:bCs w:val="0"/>
                <w:color w:val="auto"/>
                <w:kern w:val="0"/>
                <w:sz w:val="21"/>
                <w:szCs w:val="21"/>
                <w:lang w:val="en-US" w:eastAsia="zh-CN" w:bidi="ar"/>
              </w:rPr>
              <w:t>道路桥梁花化</w:t>
            </w:r>
            <w:r>
              <w:rPr>
                <w:rFonts w:hint="eastAsia" w:ascii="宋体" w:hAnsi="宋体" w:cs="宋体"/>
                <w:b w:val="0"/>
                <w:bCs w:val="0"/>
                <w:color w:val="auto"/>
                <w:kern w:val="0"/>
                <w:sz w:val="21"/>
                <w:szCs w:val="21"/>
                <w:lang w:val="en-US" w:eastAsia="zh-CN" w:bidi="ar"/>
              </w:rPr>
              <w:t>(含草本、木本花卉）</w:t>
            </w:r>
            <w:r>
              <w:rPr>
                <w:rFonts w:hint="eastAsia" w:ascii="宋体" w:hAnsi="宋体" w:eastAsia="宋体" w:cs="宋体"/>
                <w:color w:val="auto"/>
                <w:kern w:val="0"/>
                <w:sz w:val="21"/>
                <w:szCs w:val="21"/>
                <w:lang w:val="en-US" w:eastAsia="zh-CN" w:bidi="ar"/>
              </w:rPr>
              <w:t>等花卉布置项目。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8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F3.</w:t>
            </w:r>
            <w:r>
              <w:rPr>
                <w:rFonts w:hint="eastAsia" w:ascii="宋体" w:hAnsi="宋体" w:cs="宋体"/>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用户评价</w:t>
            </w:r>
          </w:p>
        </w:tc>
        <w:tc>
          <w:tcPr>
            <w:tcW w:w="5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821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根据投标人自2019年1月1日至投标截止时间（时间以项目验收时间为准），已完成的</w:t>
            </w:r>
            <w:r>
              <w:rPr>
                <w:rFonts w:hint="eastAsia" w:ascii="宋体" w:hAnsi="宋体" w:eastAsia="宋体" w:cs="宋体"/>
                <w:b w:val="0"/>
                <w:bCs w:val="0"/>
                <w:color w:val="auto"/>
                <w:kern w:val="0"/>
                <w:sz w:val="21"/>
                <w:szCs w:val="21"/>
                <w:lang w:val="en-US" w:eastAsia="zh-CN" w:bidi="ar"/>
              </w:rPr>
              <w:t>城市园林花化或城市园林绿化养护</w:t>
            </w:r>
            <w:r>
              <w:rPr>
                <w:rFonts w:hint="eastAsia" w:ascii="宋体" w:hAnsi="宋体" w:eastAsia="宋体" w:cs="宋体"/>
                <w:color w:val="auto"/>
                <w:kern w:val="0"/>
                <w:sz w:val="21"/>
                <w:szCs w:val="21"/>
                <w:lang w:val="en-US" w:eastAsia="zh-CN" w:bidi="ar"/>
              </w:rPr>
              <w:t>用户评价情况进行评分:每提供一份评价优的得1分，满分3分。 注：需提供用户评价表和合同复印件，未提供不得分。注：城市园林花化是指花化布置、氛围布置、花展、大型立体花坛、花境、</w:t>
            </w:r>
            <w:r>
              <w:rPr>
                <w:rFonts w:hint="eastAsia" w:ascii="宋体" w:hAnsi="宋体" w:eastAsia="宋体" w:cs="宋体"/>
                <w:b w:val="0"/>
                <w:bCs w:val="0"/>
                <w:color w:val="auto"/>
                <w:kern w:val="0"/>
                <w:sz w:val="21"/>
                <w:szCs w:val="21"/>
                <w:lang w:val="en-US" w:eastAsia="zh-CN" w:bidi="ar"/>
              </w:rPr>
              <w:t>道路桥梁花化</w:t>
            </w:r>
            <w:r>
              <w:rPr>
                <w:rFonts w:hint="eastAsia" w:ascii="宋体" w:hAnsi="宋体" w:cs="宋体"/>
                <w:b w:val="0"/>
                <w:bCs w:val="0"/>
                <w:color w:val="auto"/>
                <w:kern w:val="0"/>
                <w:sz w:val="21"/>
                <w:szCs w:val="21"/>
                <w:lang w:val="en-US" w:eastAsia="zh-CN" w:bidi="ar"/>
              </w:rPr>
              <w:t>(含草本、木本花卉）</w:t>
            </w:r>
            <w:r>
              <w:rPr>
                <w:rFonts w:hint="eastAsia" w:ascii="宋体" w:hAnsi="宋体" w:eastAsia="宋体" w:cs="宋体"/>
                <w:color w:val="auto"/>
                <w:kern w:val="0"/>
                <w:sz w:val="21"/>
                <w:szCs w:val="21"/>
                <w:lang w:val="en-US" w:eastAsia="zh-CN" w:bidi="ar"/>
              </w:rPr>
              <w:t>等花卉布置项目。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8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F3.</w:t>
            </w:r>
            <w:r>
              <w:rPr>
                <w:rFonts w:hint="eastAsia" w:ascii="宋体" w:hAnsi="宋体" w:cs="宋体"/>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响应时间</w:t>
            </w:r>
          </w:p>
        </w:tc>
        <w:tc>
          <w:tcPr>
            <w:tcW w:w="5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cs="宋体"/>
                <w:color w:val="auto"/>
                <w:kern w:val="0"/>
                <w:sz w:val="21"/>
                <w:szCs w:val="21"/>
                <w:lang w:val="en-US" w:eastAsia="zh-CN" w:bidi="ar"/>
              </w:rPr>
              <w:t>3</w:t>
            </w:r>
          </w:p>
        </w:tc>
        <w:tc>
          <w:tcPr>
            <w:tcW w:w="821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根据投标人针对突发任务（到达任务发生地点）响应时间进行评分：响应时间≤0.5小时的得</w:t>
            </w: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分，0.5小时＜响应时间≤1小时的得1分，响应时间＞1小时的不得分。提供承诺函，未响应不得分。</w:t>
            </w:r>
          </w:p>
        </w:tc>
      </w:tr>
    </w:tbl>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加分项（F4×A4）</w:t>
      </w:r>
    </w:p>
    <w:tbl>
      <w:tblPr>
        <w:tblStyle w:val="7"/>
        <w:tblW w:w="9758"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322"/>
        <w:gridCol w:w="831"/>
        <w:gridCol w:w="560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322" w:type="dxa"/>
          </w:tcPr>
          <w:p>
            <w:pPr>
              <w:pStyle w:val="8"/>
              <w:jc w:val="both"/>
              <w:rPr>
                <w:color w:val="auto"/>
              </w:rPr>
            </w:pPr>
            <w:r>
              <w:rPr>
                <w:b/>
                <w:color w:val="auto"/>
              </w:rPr>
              <w:t>项目</w:t>
            </w:r>
          </w:p>
        </w:tc>
        <w:tc>
          <w:tcPr>
            <w:tcW w:w="831" w:type="dxa"/>
          </w:tcPr>
          <w:p>
            <w:pPr>
              <w:pStyle w:val="8"/>
              <w:jc w:val="both"/>
              <w:rPr>
                <w:color w:val="auto"/>
              </w:rPr>
            </w:pPr>
            <w:r>
              <w:rPr>
                <w:b/>
                <w:color w:val="auto"/>
              </w:rPr>
              <w:t>分值</w:t>
            </w:r>
          </w:p>
        </w:tc>
        <w:tc>
          <w:tcPr>
            <w:tcW w:w="5605" w:type="dxa"/>
          </w:tcPr>
          <w:p>
            <w:pPr>
              <w:pStyle w:val="8"/>
              <w:jc w:val="both"/>
              <w:rPr>
                <w:color w:val="auto"/>
              </w:rPr>
            </w:pPr>
            <w:r>
              <w:rPr>
                <w:b/>
                <w:color w:val="auto"/>
              </w:rPr>
              <w:t>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322" w:type="dxa"/>
          </w:tcPr>
          <w:p>
            <w:pPr>
              <w:pStyle w:val="8"/>
              <w:jc w:val="both"/>
              <w:rPr>
                <w:color w:val="auto"/>
              </w:rPr>
            </w:pPr>
            <w:r>
              <w:rPr>
                <w:b/>
                <w:color w:val="auto"/>
              </w:rPr>
              <w:t>节能、环境标志产品</w:t>
            </w:r>
          </w:p>
        </w:tc>
        <w:tc>
          <w:tcPr>
            <w:tcW w:w="831" w:type="dxa"/>
          </w:tcPr>
          <w:p>
            <w:pPr>
              <w:pStyle w:val="8"/>
              <w:jc w:val="right"/>
              <w:rPr>
                <w:color w:val="auto"/>
              </w:rPr>
            </w:pPr>
            <w:r>
              <w:rPr>
                <w:b/>
                <w:color w:val="auto"/>
              </w:rPr>
              <w:t>0.01</w:t>
            </w:r>
          </w:p>
        </w:tc>
        <w:tc>
          <w:tcPr>
            <w:tcW w:w="5605" w:type="dxa"/>
          </w:tcPr>
          <w:p>
            <w:pPr>
              <w:pStyle w:val="8"/>
              <w:jc w:val="both"/>
              <w:rPr>
                <w:color w:val="auto"/>
              </w:rPr>
            </w:pPr>
            <w:r>
              <w:rPr>
                <w:b/>
                <w:color w:val="auto"/>
              </w:rPr>
              <w:t>本</w:t>
            </w:r>
            <w:r>
              <w:rPr>
                <w:rFonts w:hint="eastAsia"/>
                <w:b/>
                <w:color w:val="auto"/>
                <w:lang w:val="en-US" w:eastAsia="zh-CN"/>
              </w:rPr>
              <w:t>合同包</w:t>
            </w:r>
            <w:r>
              <w:rPr>
                <w:b/>
                <w:color w:val="auto"/>
              </w:rPr>
              <w:t>为服务类采购项目</w:t>
            </w:r>
            <w:r>
              <w:rPr>
                <w:rFonts w:hint="eastAsia"/>
                <w:b/>
                <w:color w:val="auto"/>
                <w:lang w:val="en-US" w:eastAsia="zh-CN"/>
              </w:rPr>
              <w:t>且专门面向小微企业采购</w:t>
            </w:r>
            <w:r>
              <w:rPr>
                <w:b/>
                <w:color w:val="auto"/>
              </w:rPr>
              <w:t>，</w:t>
            </w:r>
            <w:r>
              <w:rPr>
                <w:rFonts w:hint="eastAsia"/>
                <w:b/>
                <w:color w:val="auto"/>
                <w:lang w:val="en-US" w:eastAsia="zh-CN"/>
              </w:rPr>
              <w:t>本合同包</w:t>
            </w:r>
            <w:r>
              <w:rPr>
                <w:b/>
                <w:color w:val="auto"/>
              </w:rPr>
              <w:t>不进行节能、环境标志产品加分，此处</w:t>
            </w:r>
            <w:r>
              <w:rPr>
                <w:rFonts w:hint="eastAsia"/>
                <w:b/>
                <w:color w:val="auto"/>
                <w:lang w:val="en-US" w:eastAsia="zh-CN"/>
              </w:rPr>
              <w:t>只作为</w:t>
            </w:r>
            <w:r>
              <w:rPr>
                <w:b/>
                <w:color w:val="auto"/>
              </w:rPr>
              <w:t>上传报价部分</w:t>
            </w:r>
            <w:r>
              <w:rPr>
                <w:rFonts w:hint="eastAsia"/>
                <w:b/>
                <w:color w:val="auto"/>
                <w:lang w:val="en-US" w:eastAsia="zh-CN"/>
              </w:rPr>
              <w:t>文件使用</w:t>
            </w:r>
            <w:r>
              <w:rPr>
                <w:b/>
                <w:color w:val="auto"/>
              </w:rPr>
              <w:t>。</w:t>
            </w:r>
          </w:p>
        </w:tc>
      </w:tr>
    </w:tbl>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（4）中标候选人排列规则顺序如下：</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a.按照评标总得分（FA）由高到低顺序排列。</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b.评标总得分（FA）相同的，按照评标价（即价格扣除后的投标报价）由低到高顺序排列。</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c.评标总得分（FA）且评标价（即价格扣除后的投标报价）相同的并列。</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采购包3：综合评分法</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（1）投标文件满足招标文件全部实质性要求，且按照评审因素的量化指标评审得分（即评标总得分）最高的投标人为中标候选人。</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各项评审因素的设置如下：</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价格项（F1×A1）满分为</w:t>
      </w:r>
      <w:r>
        <w:rPr>
          <w:rFonts w:hint="eastAsia" w:ascii="宋体" w:hAnsi="宋体" w:eastAsia="宋体" w:cs="宋体"/>
          <w:b/>
          <w:color w:val="auto"/>
          <w:sz w:val="21"/>
          <w:szCs w:val="21"/>
        </w:rPr>
        <w:t>1</w:t>
      </w:r>
      <w:r>
        <w:rPr>
          <w:rFonts w:hint="eastAsia" w:ascii="宋体" w:hAnsi="宋体" w:eastAsia="宋体" w:cs="宋体"/>
          <w:b/>
          <w:color w:val="auto"/>
          <w:sz w:val="21"/>
          <w:szCs w:val="21"/>
          <w:lang w:val="en-US" w:eastAsia="zh-CN"/>
        </w:rPr>
        <w:t>9</w:t>
      </w:r>
      <w:r>
        <w:rPr>
          <w:rFonts w:hint="eastAsia" w:ascii="宋体" w:hAnsi="宋体" w:eastAsia="宋体" w:cs="宋体"/>
          <w:b/>
          <w:color w:val="auto"/>
          <w:sz w:val="21"/>
          <w:szCs w:val="21"/>
        </w:rPr>
        <w:t>.00</w:t>
      </w:r>
      <w:r>
        <w:rPr>
          <w:rFonts w:hint="eastAsia" w:ascii="宋体" w:hAnsi="宋体" w:eastAsia="宋体" w:cs="宋体"/>
          <w:b/>
          <w:color w:val="auto"/>
          <w:sz w:val="21"/>
          <w:szCs w:val="21"/>
        </w:rPr>
        <w:t>分</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投标报价得分＝（评标基准价/投标报价）×价格分值（注：满足招标文件要求且投标价格最低的投标报价为评标基准价。）最低报价不是中标的唯一依据。因落实政府采购政策进行价格调整的，以调整后的价格计算评标基准价和投标报价。</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价格扣除的规则如下：</w:t>
      </w:r>
    </w:p>
    <w:tbl>
      <w:tblPr>
        <w:tblStyle w:val="7"/>
        <w:tblW w:w="9875"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1"/>
        <w:gridCol w:w="1661"/>
        <w:gridCol w:w="851"/>
        <w:gridCol w:w="570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项目</w:t>
            </w:r>
          </w:p>
        </w:tc>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适用对象</w:t>
            </w:r>
          </w:p>
        </w:tc>
        <w:tc>
          <w:tcPr>
            <w:tcW w:w="85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比例</w:t>
            </w:r>
          </w:p>
        </w:tc>
        <w:tc>
          <w:tcPr>
            <w:tcW w:w="5702"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小型、微型企业，监狱企业，残疾人福利性单位</w:t>
            </w:r>
          </w:p>
        </w:tc>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投标人或者联合体均为小型、微型企业</w:t>
            </w:r>
          </w:p>
        </w:tc>
        <w:tc>
          <w:tcPr>
            <w:tcW w:w="851" w:type="dxa"/>
          </w:tcPr>
          <w:p>
            <w:pPr>
              <w:pStyle w:val="8"/>
              <w:keepNext w:val="0"/>
              <w:keepLines w:val="0"/>
              <w:pageBreakBefore w:val="0"/>
              <w:kinsoku/>
              <w:wordWrap/>
              <w:overflowPunct/>
              <w:topLinePunct w:val="0"/>
              <w:autoSpaceDE/>
              <w:autoSpaceDN/>
              <w:bidi w:val="0"/>
              <w:adjustRightInd/>
              <w:snapToGrid/>
              <w:spacing w:line="360" w:lineRule="exact"/>
              <w:ind w:left="0"/>
              <w:jc w:val="right"/>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15.00%</w:t>
            </w:r>
          </w:p>
        </w:tc>
        <w:tc>
          <w:tcPr>
            <w:tcW w:w="5702"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本合同包为非专门面向中小企业采购，本合同包采购标的对应的中小企业划分标准所属行业为“其他未列明行业”。1、评审时，对符合《政府采购促进中小企业发展管理办法》（财库﹝2020﹞46号）规定的小微企业报价给予价格扣除【货物和服务项目为15%；工程项目为3%；对于联合协议或者分包意向协议约定小微企业的合同份额占到合同总金额30%以上的，对联合体或者大中型企业的报价扣除比例为5%（工程项目为2%）】，用扣除后的价格参加评审。投标人须提供《政府采购促进中小企业发展管理办法》（财库﹝2020﹞46号）规定的中小企业声明函（格式详见第七章），否则不予价格扣除。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15%的价格扣除，但必须提供由省级以上监狱管理局、戒毒管理局（含新疆生产建设兵团）出具的属于监狱企业的证明文件，否则评审时不予价格扣除优惠。3、根据财政部、民政部、中国残联文件（财库[2017]141号）及福建省财政、福建省民政厅、福建省残疾人联合会联合发布的《关于进一步落实政府采购支持残疾人就业政策的通知》、福建省财政《关于残疾人福利性单位参加政府采购活动价格扣除的通知》，凡符合上述文件要求条件的残疾人福利性单位在参加政府采购活动时视同小型、微型企业，享受预留份额、评审中价格扣除等促进中小企业发展的政府采购政策。此次若有参加投标的对残疾人福利性单位报价部分给予15%的扣除（对残疾人福利性单位与其他组织组成联合体参与政府采购活动的，残疾人福利性单位的协议合同金额占总合同金额30%以上的，给予联合体合同金额5%的价格扣除），但必须提供《残疾人福利性单位声明函》（格式详见第七章），对于残疾人福利性单位参与货物项目的，必须标明具体哪些货物是其本单位制造的货物，或者是由其他残疾人福利性单位制造的货物（不包括使用非残疾人福利性单位注册商标的货物），仅有标明部分的货物才能启动价格扣除，并对声明的真实性负责，否则评审时不予价格扣除优惠。4、投标人应认真对照《工业和信息化部、国家统计局、国家发展和改革委员会、财政部关于印发中小企业划型标准规定的通知》（工信部联企业[2011]300号）规定的划分标准，并按照国家统计局关于印发《统计上大中小微型企业划分办法（2017）》的通知（国统字〔2017〕213号）规定准确划分企业类型，若招标文件中的有关条款与本条款有矛盾之处以此处为准。招标文件规定与政府采购相关法律、法规、制度等有冲突的，以现行法律、法规、制度等执行。</w:t>
            </w:r>
          </w:p>
        </w:tc>
      </w:tr>
    </w:tbl>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其他：无</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技术项（F2×A2）满分为</w:t>
      </w:r>
      <w:r>
        <w:rPr>
          <w:rFonts w:hint="eastAsia" w:ascii="宋体" w:hAnsi="宋体" w:eastAsia="宋体" w:cs="宋体"/>
          <w:b/>
          <w:color w:val="auto"/>
          <w:sz w:val="21"/>
          <w:szCs w:val="21"/>
          <w:lang w:val="en-US" w:eastAsia="zh-CN"/>
        </w:rPr>
        <w:t>66</w:t>
      </w:r>
      <w:r>
        <w:rPr>
          <w:rFonts w:hint="eastAsia" w:ascii="宋体" w:hAnsi="宋体" w:eastAsia="宋体" w:cs="宋体"/>
          <w:b/>
          <w:color w:val="auto"/>
          <w:sz w:val="21"/>
          <w:szCs w:val="21"/>
        </w:rPr>
        <w:t>.00分</w:t>
      </w:r>
    </w:p>
    <w:tbl>
      <w:tblPr>
        <w:tblStyle w:val="7"/>
        <w:tblW w:w="963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082"/>
        <w:gridCol w:w="562"/>
        <w:gridCol w:w="79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82" w:type="dxa"/>
            <w:tcBorders>
              <w:top w:val="outset" w:color="auto" w:sz="6" w:space="0"/>
              <w:left w:val="outset" w:color="auto" w:sz="6" w:space="0"/>
              <w:bottom w:val="outset" w:color="auto" w:sz="6" w:space="0"/>
              <w:right w:val="outset" w:color="auto" w:sz="6" w:space="0"/>
            </w:tcBorders>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项目</w:t>
            </w:r>
          </w:p>
        </w:tc>
        <w:tc>
          <w:tcPr>
            <w:tcW w:w="562" w:type="dxa"/>
            <w:tcBorders>
              <w:top w:val="outset" w:color="auto" w:sz="6" w:space="0"/>
              <w:left w:val="outset" w:color="auto" w:sz="6" w:space="0"/>
              <w:bottom w:val="outset" w:color="auto" w:sz="6" w:space="0"/>
              <w:right w:val="outset" w:color="auto" w:sz="6" w:space="0"/>
            </w:tcBorders>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分值</w:t>
            </w:r>
          </w:p>
        </w:tc>
        <w:tc>
          <w:tcPr>
            <w:tcW w:w="7993" w:type="dxa"/>
            <w:tcBorders>
              <w:top w:val="outset" w:color="auto" w:sz="6" w:space="0"/>
              <w:left w:val="outset" w:color="auto" w:sz="6" w:space="0"/>
              <w:bottom w:val="outset" w:color="auto" w:sz="6" w:space="0"/>
              <w:right w:val="outset" w:color="auto" w:sz="6" w:space="0"/>
            </w:tcBorders>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highlight w:val="none"/>
                <w:lang w:val="en-US" w:eastAsia="zh-CN" w:bidi="ar"/>
              </w:rPr>
              <w:t>F2.1服务要求</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default" w:ascii="宋体" w:hAnsi="宋体" w:eastAsia="宋体" w:cs="宋体"/>
                <w:color w:val="auto"/>
                <w:sz w:val="21"/>
                <w:szCs w:val="21"/>
                <w:lang w:val="en-US"/>
              </w:rPr>
            </w:pPr>
            <w:r>
              <w:rPr>
                <w:rFonts w:hint="eastAsia" w:ascii="宋体" w:hAnsi="宋体" w:eastAsia="宋体" w:cs="宋体"/>
                <w:color w:val="auto"/>
                <w:kern w:val="0"/>
                <w:sz w:val="21"/>
                <w:szCs w:val="21"/>
                <w:highlight w:val="none"/>
                <w:lang w:val="en-US" w:eastAsia="zh-CN" w:bidi="ar"/>
              </w:rPr>
              <w:t>22.4</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highlight w:val="none"/>
                <w:lang w:val="en-US" w:eastAsia="zh-CN" w:bidi="ar"/>
              </w:rPr>
              <w:t>根据投标人对招标文件第五章招标内容及技术要求中“二、技术和服务要求”的各项需求的响应情况进行评分：（1）标记为“★”的技术参数要求【</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项】为不允许负偏离的实质性要求，有一项负偏离将视为投标无效；（2）未标记“★”的技术参数要求【合计28项】全部满足招标文件要求的得22.4分，每负偏离一项扣0.8分；（3）正偏离均不加分。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highlight w:val="none"/>
                <w:lang w:val="en-US" w:eastAsia="zh-CN" w:bidi="ar"/>
              </w:rPr>
              <w:t>F2.2对本项目了解情况</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default" w:ascii="宋体" w:hAnsi="宋体" w:eastAsia="宋体" w:cs="宋体"/>
                <w:color w:val="auto"/>
                <w:sz w:val="21"/>
                <w:szCs w:val="21"/>
                <w:lang w:val="en-US"/>
              </w:rPr>
            </w:pPr>
            <w:r>
              <w:rPr>
                <w:rFonts w:hint="eastAsia" w:ascii="宋体" w:hAnsi="宋体" w:eastAsia="宋体" w:cs="宋体"/>
                <w:color w:val="auto"/>
                <w:kern w:val="0"/>
                <w:sz w:val="21"/>
                <w:szCs w:val="21"/>
                <w:highlight w:val="none"/>
                <w:lang w:val="en-US" w:eastAsia="zh-CN" w:bidi="ar"/>
              </w:rPr>
              <w:t>1.6</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highlight w:val="none"/>
                <w:lang w:val="en-US" w:eastAsia="zh-CN" w:bidi="ar"/>
              </w:rPr>
              <w:t>根据投标人针对本项目采购植物生长特性、种植养护注意要点、当地气候等的文字陈述方案，由评委进行评分：方案详实、完整、可操作的得1.6分；方案部分详实或部分内容可操作性得1.4分；方案阐述简短的得1.2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F2.3项目组织管理结构图</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2</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根据投标人提供的针对本项目特点的组织管理结构图，由评委进行评分：结构图详实、完整、可操作的得2分；结构图部分详实或部分内容可操作性得1.8分；结构图简短的得1.6分；未提供结构图的不得分。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F2.4实施方案</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F2.4.1根据投标人提供的针对本项目实施方案，由评委进行评分：方案详实、完整、可操作的得3分；方案部分详实或部分内容可操作性得2.8分；方案阐述简短的得2.6分；未提供方案的不得分。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2.4.2根据投标人所提供的安全防范措施配备是否合理，以及重大活动、突发事件、节假日的应急保障措施，由评委进行评分：措施详实、完整、可操作的得3分；措施部分详实或部分内容可操作性得2.8分；措施阐述简短的得2.6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2.4.3根据投标人提供的文明施工措施是否有施工围挡、场地防污染措施、材料码放整齐、换花后及时清理场地卫生、施工不影响交通等方面方案，由评委进行评分：方案详实、完整、可操作的得3分；方案部分详实或部分内容可操作性得2.8分；方案阐述简短的得2.6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F2.5合理化建议</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提供的生产、储存、检验、供货运输和布置养护等环节的技术措施，由评委进行评分：措施详实、完整、可操作的得3分；措施部分详实或部分内容可操作性得2.8分；措施阐述简短的得2.6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F2.6主要管理人员配备</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1</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投标人针对本项目的拟派出的项目负责人具有园林专业中级职称的得0.5分，拟派出的项目负责人具有园林专业高级职称的得1分，需提供各级人社部门颁发的职称证书复印件和投标截止期前六个月中的任意一个月（不包含投标截止时间当月）依法在投标人本单位缴纳社保的证明材料，未提供的或提供不全的不得分，参与本项评分的人员与其他技术评分项人员不得重复。</w:t>
            </w:r>
            <w:r>
              <w:rPr>
                <w:rFonts w:hint="eastAsia" w:ascii="宋体" w:hAnsi="宋体" w:eastAsia="宋体" w:cs="宋体"/>
                <w:b w:val="0"/>
                <w:bCs w:val="0"/>
                <w:color w:val="auto"/>
                <w:kern w:val="0"/>
                <w:sz w:val="21"/>
                <w:szCs w:val="21"/>
                <w:lang w:val="en-US" w:eastAsia="zh-CN" w:bidi="ar"/>
              </w:rPr>
              <w:t>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F2.7项目负责人经验情况</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2</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根据投标人拟派出的本项目负责人经验情况进行评分：每担任过一项城市园林花化或城市园林绿化养护的项目负责人的得1分，最高得2分； 投标人须提供中标公告（提供相关网站中标公告的下载网页并注明网址）、中标通知书复印件、合同复印件，能够证明该业绩项目已经采购人验收合格的相关证明文件复印件</w:t>
            </w:r>
            <w:r>
              <w:rPr>
                <w:rFonts w:hint="eastAsia" w:ascii="宋体" w:hAnsi="宋体" w:eastAsia="宋体" w:cs="宋体"/>
                <w:strike w:val="0"/>
                <w:dstrike w:val="0"/>
                <w:color w:val="auto"/>
                <w:kern w:val="0"/>
                <w:sz w:val="21"/>
                <w:szCs w:val="21"/>
                <w:lang w:val="en-US" w:eastAsia="zh-CN" w:bidi="ar"/>
              </w:rPr>
              <w:t>及项目负责人投标截止期前六个月中的任意一个月（不包含投标截止时间当月）依法在投标人本单位缴纳社保的证明材料，</w:t>
            </w:r>
            <w:r>
              <w:rPr>
                <w:rFonts w:hint="eastAsia" w:ascii="宋体" w:hAnsi="宋体" w:eastAsia="宋体" w:cs="宋体"/>
                <w:color w:val="auto"/>
                <w:kern w:val="0"/>
                <w:sz w:val="21"/>
                <w:szCs w:val="21"/>
                <w:lang w:val="en-US" w:eastAsia="zh-CN" w:bidi="ar"/>
              </w:rPr>
              <w:t>未提供或提供不齐全的不得分。注：城市园林花化是指花化布置、氛围布置、花展、大型立体花坛、花境、</w:t>
            </w:r>
            <w:r>
              <w:rPr>
                <w:rFonts w:hint="eastAsia" w:ascii="宋体" w:hAnsi="宋体" w:eastAsia="宋体" w:cs="宋体"/>
                <w:b w:val="0"/>
                <w:bCs w:val="0"/>
                <w:color w:val="auto"/>
                <w:kern w:val="0"/>
                <w:sz w:val="21"/>
                <w:szCs w:val="21"/>
                <w:lang w:val="en-US" w:eastAsia="zh-CN" w:bidi="ar"/>
              </w:rPr>
              <w:t>道路桥梁</w:t>
            </w:r>
            <w:r>
              <w:rPr>
                <w:rFonts w:hint="eastAsia" w:ascii="宋体" w:hAnsi="宋体" w:eastAsia="宋体" w:cs="宋体"/>
                <w:color w:val="auto"/>
                <w:kern w:val="0"/>
                <w:sz w:val="21"/>
                <w:szCs w:val="21"/>
                <w:lang w:val="en-US" w:eastAsia="zh-CN" w:bidi="ar"/>
              </w:rPr>
              <w:t>花化</w:t>
            </w:r>
            <w:r>
              <w:rPr>
                <w:rFonts w:hint="eastAsia" w:ascii="宋体" w:hAnsi="宋体" w:cs="宋体"/>
                <w:color w:val="auto"/>
                <w:kern w:val="0"/>
                <w:sz w:val="21"/>
                <w:szCs w:val="21"/>
                <w:lang w:val="en-US" w:eastAsia="zh-CN" w:bidi="ar"/>
              </w:rPr>
              <w:t>(含草本、木本花卉）</w:t>
            </w:r>
            <w:r>
              <w:rPr>
                <w:rFonts w:hint="eastAsia" w:ascii="宋体" w:hAnsi="宋体" w:eastAsia="宋体" w:cs="宋体"/>
                <w:color w:val="auto"/>
                <w:kern w:val="0"/>
                <w:sz w:val="21"/>
                <w:szCs w:val="21"/>
                <w:lang w:val="en-US" w:eastAsia="zh-CN" w:bidi="ar"/>
              </w:rPr>
              <w:t>等花卉布置项目。</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F2.8主要管理人员配备</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1</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投标人针对本项目的拟派出的技术负责人具有园林专业中级职称的得0.5分，拟派出的技术负责人具有园林专业高级职称的得1分，需提供各级人社部门颁发的职称证书复印件和投标截止期前六个月中的任意一个月（不包含投标截止时间当月）依法在投标人本单位缴纳社保的证明材料，未提供的或提供不全的不得分，参与本项评分的人员与其他技术评分项人员不得重复。</w:t>
            </w:r>
            <w:r>
              <w:rPr>
                <w:rFonts w:hint="eastAsia" w:ascii="宋体" w:hAnsi="宋体" w:eastAsia="宋体" w:cs="宋体"/>
                <w:b/>
                <w:bCs/>
                <w:color w:val="auto"/>
                <w:kern w:val="0"/>
                <w:sz w:val="21"/>
                <w:szCs w:val="21"/>
                <w:lang w:val="en-US" w:eastAsia="zh-CN" w:bidi="ar"/>
              </w:rPr>
              <w:t xml:space="preserve"> </w:t>
            </w:r>
            <w:r>
              <w:rPr>
                <w:rFonts w:hint="eastAsia" w:ascii="宋体" w:hAnsi="宋体" w:eastAsia="宋体" w:cs="宋体"/>
                <w:b w:val="0"/>
                <w:bCs w:val="0"/>
                <w:color w:val="auto"/>
                <w:kern w:val="0"/>
                <w:sz w:val="21"/>
                <w:szCs w:val="21"/>
                <w:lang w:val="en-US" w:eastAsia="zh-CN" w:bidi="ar"/>
              </w:rPr>
              <w:t>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F2.9技术负责人经验情况</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2</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根据投标人拟派出的本项目技术负责人经验情况进行评分：每担任过一项城市园林花化或城市园林绿化养护的项目负责人的得1分，最高得2分； 投标人须提供中标公告（提供相关网站中标公告的下载网页并注明网址）、中标通知书复印件、合同复印件，能够证明该业绩项目已经采购人验收合格的相关证明文件复印件</w:t>
            </w:r>
            <w:r>
              <w:rPr>
                <w:rFonts w:hint="eastAsia" w:ascii="宋体" w:hAnsi="宋体" w:eastAsia="宋体" w:cs="宋体"/>
                <w:strike w:val="0"/>
                <w:dstrike w:val="0"/>
                <w:color w:val="auto"/>
                <w:kern w:val="0"/>
                <w:sz w:val="21"/>
                <w:szCs w:val="21"/>
                <w:lang w:val="en-US" w:eastAsia="zh-CN" w:bidi="ar"/>
              </w:rPr>
              <w:t>及项目负责人投标截止期前六个月中的任意一个月（不包含投标截止时间当月）依法在投标人本单位缴纳社保的证明材料</w:t>
            </w:r>
            <w:r>
              <w:rPr>
                <w:rFonts w:hint="eastAsia" w:ascii="宋体" w:hAnsi="宋体" w:eastAsia="宋体" w:cs="宋体"/>
                <w:color w:val="auto"/>
                <w:kern w:val="0"/>
                <w:sz w:val="21"/>
                <w:szCs w:val="21"/>
                <w:lang w:val="en-US" w:eastAsia="zh-CN" w:bidi="ar"/>
              </w:rPr>
              <w:t>，未提供或提供不齐全的不得分。注：城市园林花化是指花化布置、氛围布置、花展、大型立体花坛、花境</w:t>
            </w:r>
            <w:r>
              <w:rPr>
                <w:rFonts w:hint="eastAsia" w:ascii="宋体" w:hAnsi="宋体" w:eastAsia="宋体" w:cs="宋体"/>
                <w:b w:val="0"/>
                <w:bCs w:val="0"/>
                <w:color w:val="auto"/>
                <w:kern w:val="0"/>
                <w:sz w:val="21"/>
                <w:szCs w:val="21"/>
                <w:lang w:val="en-US" w:eastAsia="zh-CN" w:bidi="ar"/>
              </w:rPr>
              <w:t>、道路桥梁</w:t>
            </w:r>
            <w:r>
              <w:rPr>
                <w:rFonts w:hint="eastAsia" w:ascii="宋体" w:hAnsi="宋体" w:eastAsia="宋体" w:cs="宋体"/>
                <w:color w:val="auto"/>
                <w:kern w:val="0"/>
                <w:sz w:val="21"/>
                <w:szCs w:val="21"/>
                <w:lang w:val="en-US" w:eastAsia="zh-CN" w:bidi="ar"/>
              </w:rPr>
              <w:t>花化</w:t>
            </w:r>
            <w:r>
              <w:rPr>
                <w:rFonts w:hint="eastAsia" w:ascii="宋体" w:hAnsi="宋体" w:cs="宋体"/>
                <w:color w:val="auto"/>
                <w:kern w:val="0"/>
                <w:sz w:val="21"/>
                <w:szCs w:val="21"/>
                <w:lang w:val="en-US" w:eastAsia="zh-CN" w:bidi="ar"/>
              </w:rPr>
              <w:t>(含草本、木本花卉）</w:t>
            </w:r>
            <w:r>
              <w:rPr>
                <w:rFonts w:hint="eastAsia" w:ascii="宋体" w:hAnsi="宋体" w:eastAsia="宋体" w:cs="宋体"/>
                <w:color w:val="auto"/>
                <w:kern w:val="0"/>
                <w:sz w:val="21"/>
                <w:szCs w:val="21"/>
                <w:lang w:val="en-US" w:eastAsia="zh-CN" w:bidi="ar"/>
              </w:rPr>
              <w:t>等花卉布置项目。</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F2.10专业技术人员配备</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2</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2.10.1根据投标人拟派驻的作业班组内配备植保专职人员（即植保类学历证书或建设部门核发（或授权核发）的园林植保工进行评分：每提供1名得1分，满分2分。以上人员需提供证书复印件和在投标截止期前六个月中的任意一个月（不包含投标截止时间当月）依法在投标人本单位缴纳社保的证明材料，参与本项评分的人员与其他技术评分项人员不得重复，否则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2.10.2投标人配备不少于2名具有园林类专业中级及以上职称现场管理人员的基础上，每增加1名具有园林专业中级及以上职称现场管理人员得1分，满分3分。需提供以上人员各级人社部门颁发的证书复印件和投标截止期前六个月中的任意一个月（不包含投标截止时间当月）依法在投标人单位缴纳社保的证明材料，未提供或提供不齐全的不得分，参与本项评分的人员与其他技术评分项人员不得重复。 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F2.11班组人员配备</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2.11.1根据投标人针对本项目人员配备不少于10人的绿化、花卉专业的工人情况进行评分：配备人员均不低于中级工人的得1分，在此基础上每增加1名高级工人加0.5分，满分3分。参与本项评分的人员与其他技术评分项人员不得重复。需提供以上人员的相关证书复印件和投标截止期前六个月中的任意一个月（不包含投标截止时间当月）依法在投标人本单位缴纳社保的证明材料，未提供的或提供不全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2.11.2根据投标人针对本项目提供的班组建设方案情况（包括生产、布置养护人员人数、班组建设、专业技能、管理细则等），由评委进行评分：方案详实、完整、可操作的得3分；方案部分详实或部分内容可操作性得2.8分；方案阐述简短的得2.6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F2.12投标人须提供本项目生产运输及绿化养护所需设备</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F2.12.1投标人承诺为本项目配置自有</w:t>
            </w:r>
            <w:r>
              <w:rPr>
                <w:rFonts w:hint="eastAsia" w:ascii="宋体" w:hAnsi="宋体" w:cs="宋体"/>
                <w:b w:val="0"/>
                <w:bCs w:val="0"/>
                <w:color w:val="auto"/>
                <w:kern w:val="0"/>
                <w:sz w:val="21"/>
                <w:szCs w:val="21"/>
                <w:lang w:val="en-US" w:eastAsia="zh-CN" w:bidi="ar"/>
              </w:rPr>
              <w:t>（含分公司）</w:t>
            </w:r>
            <w:r>
              <w:rPr>
                <w:rFonts w:hint="eastAsia" w:ascii="宋体" w:hAnsi="宋体" w:eastAsia="宋体" w:cs="宋体"/>
                <w:b w:val="0"/>
                <w:bCs w:val="0"/>
                <w:color w:val="auto"/>
                <w:kern w:val="0"/>
                <w:sz w:val="21"/>
                <w:szCs w:val="21"/>
                <w:lang w:val="en-US" w:eastAsia="zh-CN" w:bidi="ar"/>
              </w:rPr>
              <w:t>水车2部</w:t>
            </w:r>
            <w:r>
              <w:rPr>
                <w:rFonts w:hint="eastAsia" w:ascii="宋体" w:hAnsi="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val="en-US" w:eastAsia="zh-CN" w:bidi="ar"/>
              </w:rPr>
              <w:t>核定载质量≥5T</w:t>
            </w:r>
            <w:r>
              <w:rPr>
                <w:rFonts w:hint="eastAsia" w:ascii="宋体" w:hAnsi="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val="en-US" w:eastAsia="zh-CN" w:bidi="ar"/>
              </w:rPr>
              <w:t>轻型厢式货车或轻型自卸货车2部</w:t>
            </w:r>
            <w:r>
              <w:rPr>
                <w:rFonts w:hint="eastAsia" w:ascii="宋体" w:hAnsi="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val="en-US" w:eastAsia="zh-CN" w:bidi="ar"/>
              </w:rPr>
              <w:t>自有</w:t>
            </w:r>
            <w:r>
              <w:rPr>
                <w:rFonts w:hint="eastAsia" w:ascii="宋体" w:hAnsi="宋体" w:cs="宋体"/>
                <w:b w:val="0"/>
                <w:bCs w:val="0"/>
                <w:color w:val="auto"/>
                <w:kern w:val="0"/>
                <w:sz w:val="21"/>
                <w:szCs w:val="21"/>
                <w:lang w:val="en-US" w:eastAsia="zh-CN" w:bidi="ar"/>
              </w:rPr>
              <w:t>（含分公司）或租赁】</w:t>
            </w:r>
            <w:r>
              <w:rPr>
                <w:rFonts w:hint="eastAsia" w:ascii="宋体" w:hAnsi="宋体" w:eastAsia="宋体" w:cs="宋体"/>
                <w:b w:val="0"/>
                <w:bCs w:val="0"/>
                <w:color w:val="auto"/>
                <w:kern w:val="0"/>
                <w:sz w:val="21"/>
                <w:szCs w:val="21"/>
                <w:lang w:val="en-US" w:eastAsia="zh-CN" w:bidi="ar"/>
              </w:rPr>
              <w:t>，轻型普通货车1部</w:t>
            </w:r>
            <w:r>
              <w:rPr>
                <w:rFonts w:hint="eastAsia" w:ascii="宋体" w:hAnsi="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val="en-US" w:eastAsia="zh-CN" w:bidi="ar"/>
              </w:rPr>
              <w:t>自有</w:t>
            </w:r>
            <w:r>
              <w:rPr>
                <w:rFonts w:hint="eastAsia" w:ascii="宋体" w:hAnsi="宋体" w:cs="宋体"/>
                <w:b w:val="0"/>
                <w:bCs w:val="0"/>
                <w:color w:val="auto"/>
                <w:kern w:val="0"/>
                <w:sz w:val="21"/>
                <w:szCs w:val="21"/>
                <w:lang w:val="en-US" w:eastAsia="zh-CN" w:bidi="ar"/>
              </w:rPr>
              <w:t>（含分公司）或租赁】</w:t>
            </w:r>
            <w:r>
              <w:rPr>
                <w:rFonts w:hint="eastAsia" w:ascii="宋体" w:hAnsi="宋体" w:eastAsia="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val="en-US" w:eastAsia="zh-CN" w:bidi="ar"/>
              </w:rPr>
              <w:t>备注：轻型是指总质量大于1.8 T小于4.5T的得3分。须提交相关承诺函，未提交承诺函的不得分。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投标人须承诺</w:t>
            </w:r>
            <w:r>
              <w:rPr>
                <w:rFonts w:hint="eastAsia" w:ascii="宋体" w:hAnsi="宋体" w:eastAsia="宋体" w:cs="宋体"/>
                <w:b w:val="0"/>
                <w:bCs w:val="0"/>
                <w:color w:val="auto"/>
                <w:kern w:val="0"/>
                <w:sz w:val="21"/>
                <w:szCs w:val="21"/>
                <w:lang w:val="en-US" w:eastAsia="zh-CN" w:bidi="ar"/>
              </w:rPr>
              <w:t>中标后专项作业车（水车）接入福州市绿化管理处社会化养护企业车辆监管系统</w:t>
            </w:r>
            <w:r>
              <w:rPr>
                <w:rFonts w:hint="eastAsia" w:ascii="宋体" w:hAnsi="宋体" w:eastAsia="宋体" w:cs="宋体"/>
                <w:b w:val="0"/>
                <w:bCs w:val="0"/>
                <w:color w:val="auto"/>
                <w:kern w:val="0"/>
                <w:sz w:val="21"/>
                <w:szCs w:val="21"/>
                <w:lang w:val="en-US" w:eastAsia="zh-CN" w:bidi="ar"/>
              </w:rPr>
              <w:t>，由此产生的费用由投标人承担。满分3分。须提交相关承诺函，未提交承诺函的不得分。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F2.13投标人须承诺举办花艺活动</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3</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投标人须承诺中标后服务期内按采购人要求举办花艺活动，次数不超过3次，费用由中标人承担。满分3分。须提交相关承诺函，未提交承诺函的不得分。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color w:val="auto"/>
                <w:kern w:val="0"/>
                <w:sz w:val="21"/>
                <w:szCs w:val="21"/>
                <w:lang w:val="en-US" w:eastAsia="zh-CN" w:bidi="ar"/>
              </w:rPr>
              <w:t>F2.14设计效果图</w:t>
            </w: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cs="宋体"/>
                <w:color w:val="auto"/>
                <w:kern w:val="0"/>
                <w:sz w:val="21"/>
                <w:szCs w:val="21"/>
                <w:lang w:val="en-US" w:eastAsia="zh-CN" w:bidi="ar"/>
              </w:rPr>
              <w:t>1</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color w:val="auto"/>
                <w:kern w:val="0"/>
                <w:sz w:val="21"/>
                <w:szCs w:val="21"/>
                <w:lang w:val="en-US" w:eastAsia="zh-CN" w:bidi="ar"/>
              </w:rPr>
              <w:t>投标人根据采购人提供的三组花箱组合样式设计花箱组合花化配置，每组设计夏、秋、冬三张效果图（共九张设计效果图），由评委进行评分：设计效果图科学、合理、完整、有针对性的得</w:t>
            </w:r>
            <w:r>
              <w:rPr>
                <w:rFonts w:hint="eastAsia" w:ascii="宋体" w:hAnsi="宋体" w:cs="宋体"/>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分；设计效果图简单、合理的得</w:t>
            </w:r>
            <w:r>
              <w:rPr>
                <w:rFonts w:hint="eastAsia" w:ascii="宋体" w:hAnsi="宋体" w:cs="宋体"/>
                <w:color w:val="auto"/>
                <w:kern w:val="0"/>
                <w:sz w:val="21"/>
                <w:szCs w:val="21"/>
                <w:highlight w:val="none"/>
                <w:lang w:val="en-US" w:eastAsia="zh-CN" w:bidi="ar"/>
              </w:rPr>
              <w:t>0.8</w:t>
            </w:r>
            <w:r>
              <w:rPr>
                <w:rFonts w:hint="eastAsia" w:ascii="宋体" w:hAnsi="宋体" w:eastAsia="宋体" w:cs="宋体"/>
                <w:color w:val="auto"/>
                <w:kern w:val="0"/>
                <w:sz w:val="21"/>
                <w:szCs w:val="21"/>
                <w:highlight w:val="none"/>
                <w:lang w:val="en-US" w:eastAsia="zh-CN" w:bidi="ar"/>
              </w:rPr>
              <w:t>分；</w:t>
            </w:r>
            <w:r>
              <w:rPr>
                <w:rFonts w:hint="eastAsia" w:ascii="宋体" w:hAnsi="宋体" w:eastAsia="宋体" w:cs="宋体"/>
                <w:color w:val="auto"/>
                <w:kern w:val="0"/>
                <w:sz w:val="21"/>
                <w:szCs w:val="21"/>
                <w:lang w:val="en-US" w:eastAsia="zh-CN" w:bidi="ar"/>
              </w:rPr>
              <w:t>设计方案中未体现此项内容或未提供的不得分。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082"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kern w:val="0"/>
                <w:sz w:val="21"/>
                <w:szCs w:val="21"/>
                <w:lang w:val="en-US" w:eastAsia="zh-CN" w:bidi="ar"/>
              </w:rPr>
            </w:pPr>
          </w:p>
        </w:tc>
        <w:tc>
          <w:tcPr>
            <w:tcW w:w="56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cs="宋体"/>
                <w:color w:val="auto"/>
                <w:kern w:val="0"/>
                <w:sz w:val="21"/>
                <w:szCs w:val="21"/>
                <w:lang w:val="en-US" w:eastAsia="zh-CN" w:bidi="ar"/>
              </w:rPr>
              <w:t>1</w:t>
            </w:r>
          </w:p>
        </w:tc>
        <w:tc>
          <w:tcPr>
            <w:tcW w:w="799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color w:val="auto"/>
                <w:kern w:val="0"/>
                <w:sz w:val="21"/>
                <w:szCs w:val="21"/>
                <w:lang w:val="en-US" w:eastAsia="zh-CN" w:bidi="ar"/>
              </w:rPr>
              <w:t>投标人根据采购人提供的福州市五一广场斜坡现场照片设计夏、秋、冬三张设计效果图，由评委进行评分：设计效果图科学、合理、完整、有针对性的得</w:t>
            </w:r>
            <w:r>
              <w:rPr>
                <w:rFonts w:hint="eastAsia" w:ascii="宋体" w:hAnsi="宋体" w:cs="宋体"/>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分；设计效果图简单、合理的得</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分；设</w:t>
            </w:r>
            <w:r>
              <w:rPr>
                <w:rFonts w:hint="eastAsia" w:ascii="宋体" w:hAnsi="宋体" w:eastAsia="宋体" w:cs="宋体"/>
                <w:color w:val="auto"/>
                <w:kern w:val="0"/>
                <w:sz w:val="21"/>
                <w:szCs w:val="21"/>
                <w:lang w:val="en-US" w:eastAsia="zh-CN" w:bidi="ar"/>
              </w:rPr>
              <w:t>计方案中未体现此项内容或未提供的不得分。</w:t>
            </w:r>
          </w:p>
        </w:tc>
      </w:tr>
    </w:tbl>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商务项（F3×A3）满分为</w:t>
      </w:r>
      <w:r>
        <w:rPr>
          <w:rFonts w:hint="eastAsia" w:ascii="宋体" w:hAnsi="宋体" w:eastAsia="宋体" w:cs="宋体"/>
          <w:b/>
          <w:color w:val="auto"/>
          <w:sz w:val="21"/>
          <w:szCs w:val="21"/>
          <w:lang w:val="en-US" w:eastAsia="zh-CN"/>
        </w:rPr>
        <w:t>15</w:t>
      </w:r>
      <w:r>
        <w:rPr>
          <w:rFonts w:hint="eastAsia" w:ascii="宋体" w:hAnsi="宋体" w:eastAsia="宋体" w:cs="宋体"/>
          <w:b/>
          <w:color w:val="auto"/>
          <w:sz w:val="21"/>
          <w:szCs w:val="21"/>
        </w:rPr>
        <w:t>.00分</w:t>
      </w:r>
    </w:p>
    <w:tbl>
      <w:tblPr>
        <w:tblStyle w:val="7"/>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6"/>
        <w:gridCol w:w="539"/>
        <w:gridCol w:w="8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rPr>
        <w:tc>
          <w:tcPr>
            <w:tcW w:w="886" w:type="dxa"/>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项目</w:t>
            </w:r>
          </w:p>
        </w:tc>
        <w:tc>
          <w:tcPr>
            <w:tcW w:w="539" w:type="dxa"/>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分值</w:t>
            </w:r>
          </w:p>
        </w:tc>
        <w:tc>
          <w:tcPr>
            <w:tcW w:w="8212" w:type="dxa"/>
            <w:vAlign w:val="top"/>
          </w:tcPr>
          <w:p>
            <w:pPr>
              <w:pStyle w:val="8"/>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8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F3.</w:t>
            </w:r>
            <w:r>
              <w:rPr>
                <w:rFonts w:hint="eastAsia" w:ascii="宋体" w:hAnsi="宋体" w:cs="宋体"/>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人员保险承诺</w:t>
            </w:r>
          </w:p>
        </w:tc>
        <w:tc>
          <w:tcPr>
            <w:tcW w:w="5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821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承诺为本项目拟配备人员购买人身意外保险情况（包括意外险或雇主责任险）进行评议，死亡伤残赔付限额≥100万元的得3分，80万元≤死亡伤残赔付限额＜100万元的得2分，60万元≤死亡伤残赔付限额＜80万元的得1分，其余情况不得分。投标人须提供专项承诺函并加盖公章，未提供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8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F3.</w:t>
            </w:r>
            <w:r>
              <w:rPr>
                <w:rFonts w:hint="eastAsia" w:ascii="宋体" w:hAnsi="宋体" w:cs="宋体"/>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宣传报道及公益活动</w:t>
            </w:r>
          </w:p>
        </w:tc>
        <w:tc>
          <w:tcPr>
            <w:tcW w:w="5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cs="宋体"/>
                <w:color w:val="auto"/>
                <w:kern w:val="0"/>
                <w:sz w:val="21"/>
                <w:szCs w:val="21"/>
                <w:lang w:val="en-US" w:eastAsia="zh-CN" w:bidi="ar"/>
              </w:rPr>
              <w:t>3</w:t>
            </w:r>
          </w:p>
        </w:tc>
        <w:tc>
          <w:tcPr>
            <w:tcW w:w="821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投标人承诺无条件配合采购人做好各项宣传报道工作和各类群众参与的公益活动并承担所产生的所有费用的得</w:t>
            </w: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分，投标人须提供专项承诺函并加盖公章，未提供的不得分。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8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F3.</w:t>
            </w: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投标人业绩情况</w:t>
            </w:r>
          </w:p>
        </w:tc>
        <w:tc>
          <w:tcPr>
            <w:tcW w:w="5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821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根据投标人自2019年1月1日至本次投标截止时间（时间以项目验收时间为准），具有从事</w:t>
            </w:r>
            <w:r>
              <w:rPr>
                <w:rFonts w:hint="eastAsia" w:ascii="宋体" w:hAnsi="宋体" w:eastAsia="宋体" w:cs="宋体"/>
                <w:b w:val="0"/>
                <w:bCs w:val="0"/>
                <w:color w:val="auto"/>
                <w:kern w:val="0"/>
                <w:sz w:val="21"/>
                <w:szCs w:val="21"/>
                <w:lang w:val="en-US" w:eastAsia="zh-CN" w:bidi="ar"/>
              </w:rPr>
              <w:t>城市园林花化或城市园林绿化养护</w:t>
            </w:r>
            <w:r>
              <w:rPr>
                <w:rFonts w:hint="eastAsia" w:ascii="宋体" w:hAnsi="宋体" w:eastAsia="宋体" w:cs="宋体"/>
                <w:color w:val="auto"/>
                <w:kern w:val="0"/>
                <w:sz w:val="21"/>
                <w:szCs w:val="21"/>
                <w:lang w:val="en-US" w:eastAsia="zh-CN" w:bidi="ar"/>
              </w:rPr>
              <w:t>业绩情况进行评分，每提供一项的得1分，最高得3分。（投标人应在投标文件中提供业绩列表、中标公告（提供相关网站中标公告的下载网页并注明网址）、中标通知书复印件、合同文本复印件，以及能够证明该业绩项目已经采购人验收合格的相关证明文件复印件）。每个业绩均需完整提供上述证明材料的复印件；未提供或提供不完整的不得分。注：城市园林花化是指花化布置、氛围布置、花展、大型立体花坛、花境、</w:t>
            </w:r>
            <w:r>
              <w:rPr>
                <w:rFonts w:hint="eastAsia" w:ascii="宋体" w:hAnsi="宋体" w:eastAsia="宋体" w:cs="宋体"/>
                <w:b w:val="0"/>
                <w:bCs w:val="0"/>
                <w:color w:val="auto"/>
                <w:kern w:val="0"/>
                <w:sz w:val="21"/>
                <w:szCs w:val="21"/>
                <w:lang w:val="en-US" w:eastAsia="zh-CN" w:bidi="ar"/>
              </w:rPr>
              <w:t>道路桥梁花化</w:t>
            </w:r>
            <w:r>
              <w:rPr>
                <w:rFonts w:hint="eastAsia" w:ascii="宋体" w:hAnsi="宋体" w:cs="宋体"/>
                <w:b w:val="0"/>
                <w:bCs w:val="0"/>
                <w:color w:val="auto"/>
                <w:kern w:val="0"/>
                <w:sz w:val="21"/>
                <w:szCs w:val="21"/>
                <w:lang w:val="en-US" w:eastAsia="zh-CN" w:bidi="ar"/>
              </w:rPr>
              <w:t>(含草本、木本花卉）</w:t>
            </w:r>
            <w:r>
              <w:rPr>
                <w:rFonts w:hint="eastAsia" w:ascii="宋体" w:hAnsi="宋体" w:eastAsia="宋体" w:cs="宋体"/>
                <w:color w:val="auto"/>
                <w:kern w:val="0"/>
                <w:sz w:val="21"/>
                <w:szCs w:val="21"/>
                <w:lang w:val="en-US" w:eastAsia="zh-CN" w:bidi="ar"/>
              </w:rPr>
              <w:t>等花卉布置项目。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8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F3.</w:t>
            </w:r>
            <w:r>
              <w:rPr>
                <w:rFonts w:hint="eastAsia" w:ascii="宋体" w:hAnsi="宋体" w:cs="宋体"/>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用户评价</w:t>
            </w:r>
          </w:p>
        </w:tc>
        <w:tc>
          <w:tcPr>
            <w:tcW w:w="5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3</w:t>
            </w:r>
          </w:p>
        </w:tc>
        <w:tc>
          <w:tcPr>
            <w:tcW w:w="821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根据投标人自2019年1月1日至投标截止时间（时间以项目验收时间为准），已完成的</w:t>
            </w:r>
            <w:r>
              <w:rPr>
                <w:rFonts w:hint="eastAsia" w:ascii="宋体" w:hAnsi="宋体" w:eastAsia="宋体" w:cs="宋体"/>
                <w:b w:val="0"/>
                <w:bCs w:val="0"/>
                <w:color w:val="auto"/>
                <w:kern w:val="0"/>
                <w:sz w:val="21"/>
                <w:szCs w:val="21"/>
                <w:lang w:val="en-US" w:eastAsia="zh-CN" w:bidi="ar"/>
              </w:rPr>
              <w:t>城市园林花化或城市园林绿化养护</w:t>
            </w:r>
            <w:r>
              <w:rPr>
                <w:rFonts w:hint="eastAsia" w:ascii="宋体" w:hAnsi="宋体" w:eastAsia="宋体" w:cs="宋体"/>
                <w:color w:val="auto"/>
                <w:kern w:val="0"/>
                <w:sz w:val="21"/>
                <w:szCs w:val="21"/>
                <w:lang w:val="en-US" w:eastAsia="zh-CN" w:bidi="ar"/>
              </w:rPr>
              <w:t>用户评价情况进行评分:每提供一份评价优的得1分，满分3分。 注：需提供用户评价表和合同复印件，未提供不得分。注：城市园林花化是指花化布置、氛围布置、花展、大型立体花坛、花境、</w:t>
            </w:r>
            <w:r>
              <w:rPr>
                <w:rFonts w:hint="eastAsia" w:ascii="宋体" w:hAnsi="宋体" w:eastAsia="宋体" w:cs="宋体"/>
                <w:b w:val="0"/>
                <w:bCs w:val="0"/>
                <w:color w:val="auto"/>
                <w:kern w:val="0"/>
                <w:sz w:val="21"/>
                <w:szCs w:val="21"/>
                <w:lang w:val="en-US" w:eastAsia="zh-CN" w:bidi="ar"/>
              </w:rPr>
              <w:t>道路桥梁花化</w:t>
            </w:r>
            <w:r>
              <w:rPr>
                <w:rFonts w:hint="eastAsia" w:ascii="宋体" w:hAnsi="宋体" w:cs="宋体"/>
                <w:b w:val="0"/>
                <w:bCs w:val="0"/>
                <w:color w:val="auto"/>
                <w:kern w:val="0"/>
                <w:sz w:val="21"/>
                <w:szCs w:val="21"/>
                <w:lang w:val="en-US" w:eastAsia="zh-CN" w:bidi="ar"/>
              </w:rPr>
              <w:t>(含草本、木本花卉）</w:t>
            </w:r>
            <w:r>
              <w:rPr>
                <w:rFonts w:hint="eastAsia" w:ascii="宋体" w:hAnsi="宋体" w:eastAsia="宋体" w:cs="宋体"/>
                <w:color w:val="auto"/>
                <w:kern w:val="0"/>
                <w:sz w:val="21"/>
                <w:szCs w:val="21"/>
                <w:lang w:val="en-US" w:eastAsia="zh-CN" w:bidi="ar"/>
              </w:rPr>
              <w:t>等花卉布置项目。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8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F3.</w:t>
            </w:r>
            <w:r>
              <w:rPr>
                <w:rFonts w:hint="eastAsia" w:ascii="宋体" w:hAnsi="宋体" w:cs="宋体"/>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响应时间</w:t>
            </w:r>
          </w:p>
        </w:tc>
        <w:tc>
          <w:tcPr>
            <w:tcW w:w="5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cs="宋体"/>
                <w:color w:val="auto"/>
                <w:kern w:val="0"/>
                <w:sz w:val="21"/>
                <w:szCs w:val="21"/>
                <w:lang w:val="en-US" w:eastAsia="zh-CN" w:bidi="ar"/>
              </w:rPr>
              <w:t>3</w:t>
            </w:r>
          </w:p>
        </w:tc>
        <w:tc>
          <w:tcPr>
            <w:tcW w:w="821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根据投标人针对突发任务（到达任务发生地点）响应时间进行评分：响应时间≤0.5小时的得</w:t>
            </w: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分，0.5小时＜响应时间≤1小时的得1分，响应时间＞1小时的不得分。提供承诺函，未响应不得分。</w:t>
            </w:r>
          </w:p>
        </w:tc>
      </w:tr>
    </w:tbl>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加分项（F4×A4）</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优先类节能产品、环境标志产品：无</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（4）中标候选人排列规则顺序如下：</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a.按照评标总得分（FA）由高到低顺序排列。</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b.评标总得分（FA）相同的，按照评标价（即价格扣除后的投标报价）由低到高顺序排列。</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c.评标总得分（FA）且评标价（即价格扣除后的投标报价）相同的并列。</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8、其他规定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8.1评标应全程保密且不得透露给任一投标人或与评标工作无关的人员。</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8.2评标将进行全程实时录音录像，录音录像资料随采购文件一并存档。</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8.3若投标人有任何试图干扰具体评标事务，影响评标委员会独立履行职责的行为，其投标无效且不予退还投标保证金或通过投标保函进行索赔。情节严重的，由财政部门列入不良行为记录。</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8.4其他：</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无</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numPr>
          <w:ilvl w:val="0"/>
          <w:numId w:val="0"/>
        </w:numPr>
        <w:kinsoku/>
        <w:wordWrap/>
        <w:overflowPunct/>
        <w:topLinePunct w:val="0"/>
        <w:autoSpaceDE/>
        <w:autoSpaceDN/>
        <w:bidi w:val="0"/>
        <w:adjustRightInd/>
        <w:snapToGrid/>
        <w:spacing w:line="360" w:lineRule="exact"/>
        <w:ind w:leftChars="0" w:firstLine="2711" w:firstLineChars="900"/>
        <w:jc w:val="both"/>
        <w:textAlignment w:val="auto"/>
        <w:outlineLvl w:val="1"/>
        <w:rPr>
          <w:rFonts w:hint="eastAsia" w:ascii="宋体" w:hAnsi="宋体" w:eastAsia="宋体" w:cs="宋体"/>
          <w:b/>
          <w:color w:val="auto"/>
          <w:sz w:val="30"/>
          <w:szCs w:val="30"/>
        </w:rPr>
      </w:pPr>
      <w:r>
        <w:rPr>
          <w:rFonts w:hint="eastAsia" w:ascii="宋体" w:hAnsi="宋体" w:eastAsia="宋体" w:cs="宋体"/>
          <w:b/>
          <w:color w:val="auto"/>
          <w:sz w:val="30"/>
          <w:szCs w:val="30"/>
          <w:lang w:val="en-US" w:eastAsia="zh-CN"/>
        </w:rPr>
        <w:t xml:space="preserve">第五章 </w:t>
      </w:r>
      <w:r>
        <w:rPr>
          <w:rFonts w:hint="eastAsia" w:ascii="宋体" w:hAnsi="宋体" w:eastAsia="宋体" w:cs="宋体"/>
          <w:b/>
          <w:color w:val="auto"/>
          <w:sz w:val="30"/>
          <w:szCs w:val="30"/>
        </w:rPr>
        <w:t>招标内容及要求</w:t>
      </w:r>
    </w:p>
    <w:p>
      <w:pPr>
        <w:pStyle w:val="8"/>
        <w:keepNext w:val="0"/>
        <w:keepLines w:val="0"/>
        <w:pageBreakBefore w:val="0"/>
        <w:numPr>
          <w:ilvl w:val="0"/>
          <w:numId w:val="0"/>
        </w:numPr>
        <w:kinsoku/>
        <w:wordWrap/>
        <w:overflowPunct/>
        <w:topLinePunct w:val="0"/>
        <w:autoSpaceDE/>
        <w:autoSpaceDN/>
        <w:bidi w:val="0"/>
        <w:adjustRightInd/>
        <w:snapToGrid/>
        <w:spacing w:line="360" w:lineRule="exact"/>
        <w:ind w:leftChars="0"/>
        <w:jc w:val="both"/>
        <w:textAlignment w:val="auto"/>
        <w:outlineLvl w:val="1"/>
        <w:rPr>
          <w:rFonts w:hint="eastAsia" w:ascii="宋体" w:hAnsi="宋体" w:eastAsia="宋体" w:cs="宋体"/>
          <w:b/>
          <w:color w:val="auto"/>
          <w:sz w:val="30"/>
          <w:szCs w:val="30"/>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一、项目概况（采购标的）</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shd w:val="clear" w:fill="FFFFFF"/>
        </w:rPr>
        <w:t>1、本项目为2023年05月01日-2024年4月30日福州市市区道路花化项目，需要合格的投标人前来参与，提供符合国家相关法律、法规的要求并不低于该项目要求的优质服务。</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shd w:val="clear" w:fill="FFFFFF"/>
        </w:rPr>
        <w:t>2、投标人可选择所有合同包进行投标，但每个投标人最多只能被推荐为其中的1个合同包的第一中标候选人。即本项目按合同包1、2、3的先后顺序推荐第一中标候选人，已经获得合同包1第一中标候选人资格的投标人，后续合同包不再推荐其为第一中标候选人，若出现排名靠前的中标候选人已确认为其他合同包第一中标候选人的情形，将由顺推下一名次的中标候选人为该合同包第一中标候选人，以此类推。请各投标人须对此条款进行专项承诺,投标人未按此条款进行专项承诺的，其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二、技术和服务要求（以“★”标示的内容为不允许负偏离的实质性要求）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shd w:val="clear" w:fill="FFFFFF"/>
        </w:rPr>
        <w:t>★（一）2023年福州市市区道路花化项目清单</w:t>
      </w:r>
    </w:p>
    <w:tbl>
      <w:tblPr>
        <w:tblStyle w:val="7"/>
        <w:tblW w:w="96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26"/>
        <w:gridCol w:w="1107"/>
        <w:gridCol w:w="260"/>
        <w:gridCol w:w="2013"/>
        <w:gridCol w:w="1192"/>
        <w:gridCol w:w="1388"/>
        <w:gridCol w:w="1132"/>
        <w:gridCol w:w="20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50" w:hRule="atLeast"/>
        </w:trPr>
        <w:tc>
          <w:tcPr>
            <w:tcW w:w="963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(1)合同包一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0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序号</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品目</w:t>
            </w:r>
          </w:p>
        </w:tc>
        <w:tc>
          <w:tcPr>
            <w:tcW w:w="22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位置</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 xml:space="preserve"> 面积(㎡)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单价限价（元/12个月）</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最高限价（元）</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服务期限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857"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2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江滨中大道绿地（长乐南路至鳌峰大桥）</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804</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1021884</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2023.5.1-2024.4.30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34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2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会展岛正门两侧绿地、贵宾通道门口</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1341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724</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970884</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根据采购方要求，用于会议期间莳花种植、养护及退场后假草皮铺设等，每年计划4次，单次限价181元/平方米，含养护期2个月/次（从种植完成之日起计算），据实结算。管理要求参照绿地莳花标准。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2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潘墩路聚春园门口两侧</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296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376216</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2023.5.1-2024.4.30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2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五一南路及台江区区政府周边花坛</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199547</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2023.5.1-2024.4.30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2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白马南路中分带</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453</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575763</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2023.5.1-2024.4.30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526" w:type="dxa"/>
            <w:tcBorders>
              <w:left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花境莳花</w:t>
            </w:r>
          </w:p>
        </w:tc>
        <w:tc>
          <w:tcPr>
            <w:tcW w:w="227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江滨西大道（青年城市广场中分带花坛）</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829</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1053659</w:t>
            </w:r>
          </w:p>
        </w:tc>
        <w:tc>
          <w:tcPr>
            <w:tcW w:w="20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2023.5.1-2024.4.30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526" w:type="dxa"/>
            <w:tcBorders>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花境绿地养护</w:t>
            </w:r>
          </w:p>
        </w:tc>
        <w:tc>
          <w:tcPr>
            <w:tcW w:w="227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382</w:t>
            </w: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13.99</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5344.18</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90" w:hRule="atLeast"/>
        </w:trPr>
        <w:tc>
          <w:tcPr>
            <w:tcW w:w="526" w:type="dxa"/>
            <w:tcBorders>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花镜白石子</w:t>
            </w:r>
          </w:p>
        </w:tc>
        <w:tc>
          <w:tcPr>
            <w:tcW w:w="227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江滨西大道青年城市广场中分带花坛内黑、白石子</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290</w:t>
            </w: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125</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36250</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73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7</w:t>
            </w:r>
          </w:p>
        </w:tc>
        <w:tc>
          <w:tcPr>
            <w:tcW w:w="33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新增氛围布置、节点、重要路段及应急任务等费用</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300000</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2023.5.1-2024.4.30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9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22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3051</w:t>
            </w: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4539547.18</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0" w:hRule="atLeast"/>
        </w:trPr>
        <w:tc>
          <w:tcPr>
            <w:tcW w:w="963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(2)合同包二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6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序号</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品目</w:t>
            </w:r>
          </w:p>
        </w:tc>
        <w:tc>
          <w:tcPr>
            <w:tcW w:w="2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位置</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 xml:space="preserve"> 面积(㎡)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单价限价（元/12个月）</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最高限价（元）</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服务期限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30" w:hRule="atLeast"/>
        </w:trPr>
        <w:tc>
          <w:tcPr>
            <w:tcW w:w="52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花箱莳花</w:t>
            </w:r>
          </w:p>
        </w:tc>
        <w:tc>
          <w:tcPr>
            <w:tcW w:w="20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观风亭中央隔离栏花箱</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34317</w:t>
            </w:r>
          </w:p>
        </w:tc>
        <w:tc>
          <w:tcPr>
            <w:tcW w:w="20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2023.5.1-2024.4.30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30"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花箱组合花化</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1758</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21096</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30" w:hRule="atLeast"/>
        </w:trPr>
        <w:tc>
          <w:tcPr>
            <w:tcW w:w="526"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华林路 （含分车带、鼓屏环岛、花箱、花坛及周边花化）</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2123</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1424</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3023152</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30" w:hRule="atLeast"/>
        </w:trPr>
        <w:tc>
          <w:tcPr>
            <w:tcW w:w="526" w:type="dxa"/>
            <w:vMerge w:val="continue"/>
            <w:tcBorders>
              <w:top w:val="single" w:color="000000" w:sz="4" w:space="0"/>
              <w:left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花箱莳花</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311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395281</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15" w:hRule="atLeast"/>
        </w:trPr>
        <w:tc>
          <w:tcPr>
            <w:tcW w:w="526" w:type="dxa"/>
            <w:vMerge w:val="continue"/>
            <w:tcBorders>
              <w:top w:val="single" w:color="000000" w:sz="4" w:space="0"/>
              <w:left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花箱组合花化</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1758</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272490</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526" w:type="dxa"/>
            <w:vMerge w:val="continue"/>
            <w:tcBorders>
              <w:top w:val="single" w:color="000000" w:sz="4" w:space="0"/>
              <w:left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绿地养护</w:t>
            </w:r>
          </w:p>
        </w:tc>
        <w:tc>
          <w:tcPr>
            <w:tcW w:w="2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省政府花墙（鸭脚木）</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13.99</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923.34</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0" w:hRule="atLeast"/>
        </w:trPr>
        <w:tc>
          <w:tcPr>
            <w:tcW w:w="526"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乌山路（含分车带、围墙及周边花化）</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400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1424</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569600</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0" w:hRule="atLeast"/>
        </w:trPr>
        <w:tc>
          <w:tcPr>
            <w:tcW w:w="526" w:type="dxa"/>
            <w:vMerge w:val="continue"/>
            <w:tcBorders>
              <w:top w:val="single" w:color="000000" w:sz="4" w:space="0"/>
              <w:left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花箱莳花</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34317</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0" w:hRule="atLeast"/>
        </w:trPr>
        <w:tc>
          <w:tcPr>
            <w:tcW w:w="526" w:type="dxa"/>
            <w:vMerge w:val="continue"/>
            <w:tcBorders>
              <w:top w:val="single" w:color="000000" w:sz="4" w:space="0"/>
              <w:left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花箱组合花化</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1758</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29886</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0" w:hRule="atLeast"/>
        </w:trPr>
        <w:tc>
          <w:tcPr>
            <w:tcW w:w="526" w:type="dxa"/>
            <w:vMerge w:val="continue"/>
            <w:tcBorders>
              <w:top w:val="single" w:color="000000" w:sz="4" w:space="0"/>
              <w:left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观叶植物</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乌山大院顶楼</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167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1758</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293586</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0" w:hRule="atLeast"/>
        </w:trPr>
        <w:tc>
          <w:tcPr>
            <w:tcW w:w="52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花箱莳花</w:t>
            </w:r>
          </w:p>
        </w:tc>
        <w:tc>
          <w:tcPr>
            <w:tcW w:w="20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乌山西路花箱</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54</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68634</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60"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花箱组合花化</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1758</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80868</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60" w:hRule="atLeast"/>
        </w:trPr>
        <w:tc>
          <w:tcPr>
            <w:tcW w:w="52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花境莳花</w:t>
            </w:r>
          </w:p>
        </w:tc>
        <w:tc>
          <w:tcPr>
            <w:tcW w:w="20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湖滨支路中分带</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665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1424</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946960</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75"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花境佛甲草</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97</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14550</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0"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花境绿地养护</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72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13.99</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1007.28</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0"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花境白石子</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125</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19625</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1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温泉路秘书巷口绿地、永安街分车带花坛</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47027</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73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8</w:t>
            </w:r>
          </w:p>
        </w:tc>
        <w:tc>
          <w:tcPr>
            <w:tcW w:w="33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新增氛围布置、节点、重要路段及应急任务等费用</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650000</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9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2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5987</w:t>
            </w: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6503319.62</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60" w:hRule="atLeast"/>
        </w:trPr>
        <w:tc>
          <w:tcPr>
            <w:tcW w:w="7618"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(3)合同包三</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4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序号</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品目</w:t>
            </w:r>
          </w:p>
        </w:tc>
        <w:tc>
          <w:tcPr>
            <w:tcW w:w="2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位置</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 xml:space="preserve"> 面积(㎡)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单价限价（元/12个月）</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最高限价（元）</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服务期限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7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五四路花坛（二环路—东大路）</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198</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251658</w:t>
            </w:r>
          </w:p>
        </w:tc>
        <w:tc>
          <w:tcPr>
            <w:tcW w:w="20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2023.5.1-2024.4.30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52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花箱莳花</w:t>
            </w:r>
          </w:p>
        </w:tc>
        <w:tc>
          <w:tcPr>
            <w:tcW w:w="20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五四路和五一路（琴亭高架桥下桥处-古田路路口）中央花箱</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481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611351</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花箱组合花化</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241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1758</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423678</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7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五一路花坛（东大路—先施大厦）</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99</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125829</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9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八一七北路侧分带（东街口—南门兜）</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1353</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1719663</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5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五一广场斜坡</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840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1067640</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7</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花箱莳花</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五一广场不锈钢花箱</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174127</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9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8</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古田路地下通道</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171585</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9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9</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南门环岛</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172856</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1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10</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工人文化宫门口花坛（八一七中路）</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31775</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7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11</w:t>
            </w:r>
          </w:p>
        </w:tc>
        <w:tc>
          <w:tcPr>
            <w:tcW w:w="33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新增氛围布置（含五一广场旗杆国庆节前氛围布置）、节点、重要路段及应急任务等费用</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350000</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9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2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3645</w:t>
            </w: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5100162</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7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5960"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总计金额</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16143028.8</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905" w:hRule="atLeast"/>
        </w:trPr>
        <w:tc>
          <w:tcPr>
            <w:tcW w:w="963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备注说明：</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　　1、每平方米单价（含服务期内的莳花苗木、种植、养护、外运、清场、机械设备、踩踏补植等）。　　　　　　　　　　　　　　　　　　　</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2、莳花须在重要节日、活动保证盛花期（如元旦、春节、省市两会、数字峰会、五一节、518、618、国庆及其他重要会议等）。</w:t>
            </w:r>
          </w:p>
          <w:p>
            <w:pPr>
              <w:pStyle w:val="8"/>
              <w:keepNext w:val="0"/>
              <w:keepLines w:val="0"/>
              <w:pageBreakBefore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shd w:val="clear" w:fill="FFFFFF"/>
                <w:lang w:eastAsia="zh-CN"/>
              </w:rPr>
              <w:t>　　</w:t>
            </w:r>
            <w:r>
              <w:rPr>
                <w:rFonts w:hint="eastAsia" w:ascii="宋体" w:hAnsi="宋体" w:eastAsia="宋体" w:cs="宋体"/>
                <w:b/>
                <w:color w:val="auto"/>
                <w:sz w:val="21"/>
                <w:szCs w:val="21"/>
                <w:shd w:val="clear" w:fill="FFFFFF"/>
              </w:rPr>
              <w:t>3、采购人有权对本项目的服务内容、地点以及工作量进行增减及变更。</w:t>
            </w:r>
          </w:p>
          <w:p>
            <w:pPr>
              <w:pStyle w:val="8"/>
              <w:keepNext w:val="0"/>
              <w:keepLines w:val="0"/>
              <w:pageBreakBefore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shd w:val="clear" w:fill="FFFFFF"/>
                <w:lang w:eastAsia="zh-CN"/>
              </w:rPr>
              <w:t>　　</w:t>
            </w:r>
            <w:r>
              <w:rPr>
                <w:rFonts w:hint="eastAsia" w:ascii="宋体" w:hAnsi="宋体" w:eastAsia="宋体" w:cs="宋体"/>
                <w:b/>
                <w:color w:val="auto"/>
                <w:sz w:val="21"/>
                <w:szCs w:val="21"/>
                <w:shd w:val="clear" w:fill="FFFFFF"/>
              </w:rPr>
              <w:t>4、投标人应按上表进行报价，所报单价不得超过最高限价，否则其投标无效。各合同包中的表中出现</w:t>
            </w:r>
            <w:r>
              <w:rPr>
                <w:rFonts w:hint="eastAsia" w:ascii="宋体" w:hAnsi="宋体" w:eastAsia="宋体" w:cs="宋体"/>
                <w:b/>
                <w:color w:val="auto"/>
                <w:sz w:val="21"/>
                <w:szCs w:val="21"/>
              </w:rPr>
              <w:t>相同单价限价的，则相同单价限价的投标价有且只能有一个相同报价。（例：合同包二中序号1花箱莳花的单价限价为1271（元/12个月），序号6绿地莳花的单价限价为1271（元/12个月），则序号1和序号6的报价有且只能有一个相同报价），不得提供不同报价，否则其投标无效。</w:t>
            </w:r>
          </w:p>
          <w:p>
            <w:pPr>
              <w:pStyle w:val="8"/>
              <w:keepNext w:val="0"/>
              <w:keepLines w:val="0"/>
              <w:pageBreakBefore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shd w:val="clear" w:fill="FFFFFF"/>
                <w:lang w:eastAsia="zh-CN"/>
              </w:rPr>
              <w:t>　　</w:t>
            </w:r>
            <w:r>
              <w:rPr>
                <w:rFonts w:hint="eastAsia" w:ascii="宋体" w:hAnsi="宋体" w:eastAsia="宋体" w:cs="宋体"/>
                <w:b/>
                <w:color w:val="auto"/>
                <w:sz w:val="21"/>
                <w:szCs w:val="21"/>
                <w:shd w:val="clear" w:fill="FFFFFF"/>
              </w:rPr>
              <w:t>5、各合同包“观叶植物”、“新增氛围布置、节点、重要路段及应急任务等费用”为暂估价，按现场实际发生量进行签证，第三方审核，据实结算。</w:t>
            </w:r>
            <w:r>
              <w:rPr>
                <w:rFonts w:hint="eastAsia" w:ascii="宋体" w:hAnsi="宋体" w:eastAsia="宋体" w:cs="宋体"/>
                <w:b/>
                <w:color w:val="auto"/>
                <w:sz w:val="21"/>
                <w:szCs w:val="21"/>
              </w:rPr>
              <w:t>投标人须按最高限价金额进行报价，不得低于或高于最高限价，否则其投标无效。</w:t>
            </w:r>
          </w:p>
          <w:p>
            <w:pPr>
              <w:keepNext w:val="0"/>
              <w:keepLines w:val="0"/>
              <w:widowControl/>
              <w:suppressLineNumbers w:val="0"/>
              <w:jc w:val="both"/>
              <w:textAlignment w:val="center"/>
              <w:rPr>
                <w:rFonts w:hint="eastAsia" w:ascii="宋体" w:hAnsi="宋体" w:eastAsia="宋体" w:cs="宋体"/>
                <w:i w:val="0"/>
                <w:color w:val="auto"/>
                <w:sz w:val="22"/>
                <w:szCs w:val="22"/>
                <w:u w:val="none"/>
              </w:rPr>
            </w:pPr>
          </w:p>
        </w:tc>
      </w:tr>
    </w:tbl>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（二）全年参考莳花品种</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（1）参考莳花品种:</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1-3月：大花海棠、孔雀草、矮牵牛、四季海棠、一串红、金鱼草、凤仙、石竹、三色堇、美女樱、飞燕草、毛地黄、玛格丽特、天竺葵、花毛茛、矮种多花向日葵、报春花、一品红、鲁冰花。</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4-6月：大花海棠、孔雀草、长春花、鸡冠花、夏堇、小花百日草、大花百日草、凤尾、大小波斯、万寿菊、鼠尾草、五星花、一品红、鲁冰花、八仙花。</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7-10月：大花海棠、孔雀草、一串红、长春花、鸡冠花、大花百日草、小花百日草、凤尾、夏堇、桑贝斯凤仙、一品红、八仙花、蓝雪花。</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11-12月：大花海棠、孔雀草、矮牵牛、四季海棠、一串红、金鱼草、凤仙、</w:t>
      </w:r>
      <w:r>
        <w:rPr>
          <w:rFonts w:hint="eastAsia" w:ascii="宋体" w:hAnsi="宋体" w:eastAsia="宋体" w:cs="宋体"/>
          <w:b w:val="0"/>
          <w:bCs/>
          <w:color w:val="auto"/>
          <w:sz w:val="21"/>
          <w:szCs w:val="21"/>
        </w:rPr>
        <w:t xml:space="preserve"> </w:t>
      </w:r>
      <w:r>
        <w:rPr>
          <w:rFonts w:hint="eastAsia" w:ascii="宋体" w:hAnsi="宋体" w:eastAsia="宋体" w:cs="宋体"/>
          <w:b w:val="0"/>
          <w:bCs/>
          <w:color w:val="auto"/>
          <w:sz w:val="21"/>
          <w:szCs w:val="21"/>
          <w:shd w:val="clear" w:fill="FFFFFF"/>
        </w:rPr>
        <w:t>石竹、天竺葵、飞燕草、毛地黄、玛格丽特、天竺葵、花毛茛、矮种多花向日葵、报春花、一品红。</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（2）中标人要根据季节变换及时更换应季莳花，确保良好的道路花化、美化效果。</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（3）如遇特殊情况，中标人应根据采购人需求提供相应的莳花品种。</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（三）合同包1、合同包2、合同包3的服务要求如下：</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1、莳花质量要求：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（1）莳花质量要求：植株生长健壮、无病虫害；叶形完整，叶色油绿；株形整齐，有茎叶、不缺角、无歪斜倒伏；花枝分布均匀；植株达到满盆；始花期（指出花达30%）方可出圃。</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（2）莳花应选择生长旺盛、花大色艳的植株品系。要求花型丰满，色彩鲜艳（以亮红色系为主，黄色系搭配使用）；同一种品种规格大小要一致。花箱、花球莳花应选择耐旱、冠幅较大的品种。</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（3）观叶植物应选择生长健壮，株形完整，无病虫害；叶色正常，无褪色、变色及病斑；叶形完整，无撕裂、折损、穿孔、缺损等损伤；叶片的边缘或先端无枯萎或焦边。</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2、换花种植要求：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（1）莳花换花、种植应按明确的既定要求执行，如有改动需经采购人同意后方可变更。</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（2）根据每条道路不同的环境因地制宜的选择莳花品种，莳花选择上要求常年鲜花盛开，花期整齐，无枯萎、凋谢现象、无病虫害，生长势好，景观效果好。</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（3）莳花种植前须对地形进行微地形处理，花坛、绿地上的土面高度应低于路沿5-10cm。</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（4）莳花种植换花要求位置适当，做到整齐划一，风格统一协调（每条道路相邻的两个端头要求品种、花色统一，不允许镶边种植）。</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（5）莳花换花、栽植密度须均匀一致，避免过密过稀；植株紧凑，无缺漏，不露底土，无倒伏。</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（6）花箱、花坛、花钵、花境和花球莳花要求脱盆栽植莳花：①莳花需种成圆弧形，冠幅应超出花箱外沿; ②花球莳花换花时需加土工布进行铺垫，使花球具有良好的景观效果; ③花境种植，莳花应轮廓清晰，保持良好的弧度、线形；④花箱种植方式：采用垂吊植物、观叶植物与花卉相结合的方式进行配置，具体方案先报采购人确认后实施。</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（7）观叶植物应保持叶色鲜艳、健壮、无病虫害、无枯萎、无缺株、无损坏。</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 xml:space="preserve">3、安全（文明）作业规范：   </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（1）作业人员在作业过程要戴安全帽，穿着带有反光标志的统一制服上岗。</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（2）作业现场需设置反光锥并安放作业警示标语，实行现场封闭；需按相关部门的要求设置反光锥、警示牌，作业车辆应放置在设置反光锥的范围内。</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（3）作业场地应铺设彩条布以防止污染路面，绿化垃圾应边作业边清扫，撤场前路面需冲洗清理干净。如有污染路面，必须清洗干净。</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（4）换花后土面高度应低于花坛5-10cm，浇水不可直接冲灌，要用花洒式的喷头进行浇灌，以防止将花冲倒及土壤飞溅等现象。</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（5）作业时间：按交警部门规定时间执行。</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4、日常养护管理：</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（1）浇水：按照不同季节与莳花及观叶植物生长要求及时浇水，浇水应适当，必须文明浇水，不得冲歪植株、飞溅泥土。</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（2）除草：及时拔除莳花中的杂草。</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（3）病虫害防治：发现病株及时拔除销毁，以减少菌源，并进行药物防治。</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（4）补植、更新：及时补植丢失、损坏、枯死、倒伏的莳花。及时更新宿根花卉及明显凋谢、花期不一致的莳花。</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（5）保洁：植株叶片应保持干净；</w:t>
      </w:r>
      <w:r>
        <w:rPr>
          <w:rFonts w:hint="eastAsia" w:ascii="宋体" w:hAnsi="宋体" w:eastAsia="宋体" w:cs="宋体"/>
          <w:b w:val="0"/>
          <w:bCs/>
          <w:color w:val="auto"/>
          <w:sz w:val="21"/>
          <w:szCs w:val="21"/>
          <w:shd w:val="clear" w:fill="FFFFFF"/>
          <w:lang w:val="en-US" w:eastAsia="zh-CN"/>
        </w:rPr>
        <w:t>日常换花后需</w:t>
      </w:r>
      <w:r>
        <w:rPr>
          <w:rFonts w:hint="eastAsia" w:ascii="宋体" w:hAnsi="宋体" w:eastAsia="宋体" w:cs="宋体"/>
          <w:b w:val="0"/>
          <w:bCs/>
          <w:color w:val="auto"/>
          <w:sz w:val="21"/>
          <w:szCs w:val="21"/>
          <w:shd w:val="clear" w:fill="FFFFFF"/>
        </w:rPr>
        <w:t>保</w:t>
      </w:r>
      <w:r>
        <w:rPr>
          <w:rFonts w:hint="eastAsia" w:ascii="宋体" w:hAnsi="宋体" w:eastAsia="宋体" w:cs="宋体"/>
          <w:b w:val="0"/>
          <w:bCs/>
          <w:color w:val="auto"/>
          <w:sz w:val="21"/>
          <w:szCs w:val="21"/>
          <w:shd w:val="clear" w:fill="FFFFFF"/>
          <w:lang w:val="en-US" w:eastAsia="zh-CN"/>
        </w:rPr>
        <w:t>证</w:t>
      </w:r>
      <w:r>
        <w:rPr>
          <w:rFonts w:hint="eastAsia" w:ascii="宋体" w:hAnsi="宋体" w:eastAsia="宋体" w:cs="宋体"/>
          <w:b w:val="0"/>
          <w:bCs/>
          <w:color w:val="auto"/>
          <w:sz w:val="21"/>
          <w:szCs w:val="21"/>
          <w:shd w:val="clear" w:fill="FFFFFF"/>
        </w:rPr>
        <w:t>花箱、花坛、花钵和花球干净整洁，无破损；保持外观及周边卫生环境整洁，无花泥、枯枝落叶及污物的散落。</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（6）定期巡查、安全防护措施</w:t>
      </w:r>
      <w:r>
        <w:rPr>
          <w:rFonts w:hint="eastAsia" w:ascii="宋体" w:hAnsi="宋体" w:eastAsia="宋体" w:cs="宋体"/>
          <w:b w:val="0"/>
          <w:bCs/>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施工组织设计应充分考虑作业安全操作和安全防护的需要。</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 xml:space="preserve">  中标人应建立健全安全生产规章制度。</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 xml:space="preserve">  参与换花和养护的人员应接受岗前安全知识教育</w:t>
      </w:r>
      <w:r>
        <w:rPr>
          <w:rFonts w:hint="eastAsia" w:ascii="宋体" w:hAnsi="宋体" w:eastAsia="宋体" w:cs="宋体"/>
          <w:b w:val="0"/>
          <w:bCs/>
          <w:color w:val="auto"/>
          <w:sz w:val="21"/>
          <w:szCs w:val="21"/>
          <w:shd w:val="clear" w:fill="FFFFFF"/>
          <w:lang w:eastAsia="zh-CN"/>
        </w:rPr>
        <w:t>（</w:t>
      </w:r>
      <w:r>
        <w:rPr>
          <w:rFonts w:hint="eastAsia" w:ascii="宋体" w:hAnsi="宋体" w:eastAsia="宋体" w:cs="宋体"/>
          <w:b w:val="0"/>
          <w:bCs/>
          <w:color w:val="auto"/>
          <w:sz w:val="21"/>
          <w:szCs w:val="21"/>
          <w:shd w:val="clear" w:fill="FFFFFF"/>
          <w:lang w:val="en-US" w:eastAsia="zh-CN"/>
        </w:rPr>
        <w:t>备查）。</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shd w:val="clear" w:fill="FFFFFF"/>
        </w:rPr>
        <w:t xml:space="preserve">  项目负责人应每月至少组织全体换花和养护人员开展安全教育一次</w:t>
      </w:r>
      <w:r>
        <w:rPr>
          <w:rFonts w:hint="eastAsia" w:ascii="宋体" w:hAnsi="宋体" w:eastAsia="宋体" w:cs="宋体"/>
          <w:b w:val="0"/>
          <w:bCs/>
          <w:color w:val="auto"/>
          <w:sz w:val="21"/>
          <w:szCs w:val="21"/>
          <w:shd w:val="clear" w:fill="FFFFFF"/>
          <w:lang w:eastAsia="zh-CN"/>
        </w:rPr>
        <w:t>（</w:t>
      </w:r>
      <w:r>
        <w:rPr>
          <w:rFonts w:hint="eastAsia" w:ascii="宋体" w:hAnsi="宋体" w:eastAsia="宋体" w:cs="宋体"/>
          <w:b w:val="0"/>
          <w:bCs/>
          <w:color w:val="auto"/>
          <w:sz w:val="21"/>
          <w:szCs w:val="21"/>
          <w:shd w:val="clear" w:fill="FFFFFF"/>
          <w:lang w:val="en-US" w:eastAsia="zh-CN"/>
        </w:rPr>
        <w:t>备查）。</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在城市道路作业时，应遵守《中华人民共和国道路交通管理条例》和《城市道路管理条例》，必须设置反光警示牌，作业人员必须披戴具有反光标志的背心。</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 xml:space="preserve">  在台风前后，应检查花箱设施，凡有安全隐患的应提前进行固定、修复。</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5、作业监管机制：</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shd w:val="clear" w:fill="FFFFFF"/>
        </w:rPr>
        <w:t>（1）作业单位应</w:t>
      </w:r>
      <w:r>
        <w:rPr>
          <w:rFonts w:hint="eastAsia" w:ascii="宋体" w:hAnsi="宋体" w:eastAsia="宋体" w:cs="宋体"/>
          <w:b w:val="0"/>
          <w:bCs/>
          <w:color w:val="auto"/>
          <w:sz w:val="21"/>
          <w:szCs w:val="21"/>
          <w:shd w:val="clear" w:fill="FFFFFF"/>
          <w:lang w:val="en-US" w:eastAsia="zh-CN"/>
        </w:rPr>
        <w:t>做好养护巡查工作，</w:t>
      </w:r>
      <w:r>
        <w:rPr>
          <w:rFonts w:hint="eastAsia" w:ascii="宋体" w:hAnsi="宋体" w:eastAsia="宋体" w:cs="宋体"/>
          <w:b w:val="0"/>
          <w:bCs/>
          <w:color w:val="auto"/>
          <w:sz w:val="21"/>
          <w:szCs w:val="21"/>
          <w:shd w:val="clear" w:fill="FFFFFF"/>
        </w:rPr>
        <w:t>发现问题</w:t>
      </w:r>
      <w:r>
        <w:rPr>
          <w:rFonts w:hint="eastAsia" w:ascii="宋体" w:hAnsi="宋体" w:eastAsia="宋体" w:cs="宋体"/>
          <w:b w:val="0"/>
          <w:bCs/>
          <w:color w:val="auto"/>
          <w:sz w:val="21"/>
          <w:szCs w:val="21"/>
          <w:shd w:val="clear" w:fill="FFFFFF"/>
          <w:lang w:val="en-US" w:eastAsia="zh-CN"/>
        </w:rPr>
        <w:t>自行及时</w:t>
      </w:r>
      <w:r>
        <w:rPr>
          <w:rFonts w:hint="eastAsia" w:ascii="宋体" w:hAnsi="宋体" w:eastAsia="宋体" w:cs="宋体"/>
          <w:b w:val="0"/>
          <w:bCs/>
          <w:color w:val="auto"/>
          <w:sz w:val="21"/>
          <w:szCs w:val="21"/>
          <w:shd w:val="clear" w:fill="FFFFFF"/>
        </w:rPr>
        <w:t>整改到位。</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shd w:val="clear" w:fill="FFFFFF"/>
          <w:lang w:eastAsia="zh-CN"/>
        </w:rPr>
      </w:pPr>
      <w:r>
        <w:rPr>
          <w:rFonts w:hint="eastAsia" w:ascii="宋体" w:hAnsi="宋体" w:eastAsia="宋体" w:cs="宋体"/>
          <w:b w:val="0"/>
          <w:bCs/>
          <w:color w:val="auto"/>
          <w:sz w:val="21"/>
          <w:szCs w:val="21"/>
          <w:shd w:val="clear" w:fill="FFFFFF"/>
        </w:rPr>
        <w:t>（</w:t>
      </w:r>
      <w:r>
        <w:rPr>
          <w:rFonts w:hint="eastAsia" w:ascii="宋体" w:hAnsi="宋体" w:eastAsia="宋体" w:cs="宋体"/>
          <w:b w:val="0"/>
          <w:bCs/>
          <w:color w:val="auto"/>
          <w:sz w:val="21"/>
          <w:szCs w:val="21"/>
          <w:shd w:val="clear" w:fill="FFFFFF"/>
          <w:lang w:val="en-US" w:eastAsia="zh-CN"/>
        </w:rPr>
        <w:t>2</w:t>
      </w:r>
      <w:r>
        <w:rPr>
          <w:rFonts w:hint="eastAsia" w:ascii="宋体" w:hAnsi="宋体" w:eastAsia="宋体" w:cs="宋体"/>
          <w:b w:val="0"/>
          <w:bCs/>
          <w:color w:val="auto"/>
          <w:sz w:val="21"/>
          <w:szCs w:val="21"/>
          <w:shd w:val="clear" w:fill="FFFFFF"/>
        </w:rPr>
        <w:t>）</w:t>
      </w:r>
      <w:r>
        <w:rPr>
          <w:rFonts w:hint="eastAsia" w:ascii="宋体" w:hAnsi="宋体" w:eastAsia="宋体" w:cs="宋体"/>
          <w:b w:val="0"/>
          <w:bCs/>
          <w:color w:val="auto"/>
          <w:sz w:val="21"/>
          <w:szCs w:val="21"/>
          <w:shd w:val="clear" w:fill="FFFFFF"/>
          <w:lang w:val="en-US" w:eastAsia="zh-CN"/>
        </w:rPr>
        <w:t>作业单位应根据采购人的要求做好日常花化养护工作与</w:t>
      </w:r>
      <w:r>
        <w:rPr>
          <w:rFonts w:hint="eastAsia" w:ascii="宋体" w:hAnsi="宋体" w:eastAsia="宋体" w:cs="宋体"/>
          <w:b w:val="0"/>
          <w:bCs/>
          <w:color w:val="auto"/>
          <w:sz w:val="21"/>
          <w:szCs w:val="21"/>
          <w:shd w:val="clear" w:fill="FFFFFF"/>
        </w:rPr>
        <w:t>内业资料</w:t>
      </w:r>
      <w:r>
        <w:rPr>
          <w:rFonts w:hint="eastAsia" w:ascii="宋体" w:hAnsi="宋体" w:eastAsia="宋体" w:cs="宋体"/>
          <w:b w:val="0"/>
          <w:bCs/>
          <w:color w:val="auto"/>
          <w:sz w:val="21"/>
          <w:szCs w:val="21"/>
          <w:shd w:val="clear" w:fill="FFFFFF"/>
          <w:lang w:eastAsia="zh-CN"/>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color w:val="auto"/>
          <w:sz w:val="21"/>
          <w:szCs w:val="21"/>
        </w:rPr>
      </w:pPr>
      <w:r>
        <w:rPr>
          <w:rFonts w:hint="eastAsia" w:ascii="宋体" w:hAnsi="宋体" w:eastAsia="宋体" w:cs="宋体"/>
          <w:b w:val="0"/>
          <w:bCs/>
          <w:color w:val="auto"/>
          <w:sz w:val="21"/>
          <w:szCs w:val="21"/>
          <w:shd w:val="clear" w:fill="FFFFFF"/>
        </w:rPr>
        <w:t>（</w:t>
      </w:r>
      <w:r>
        <w:rPr>
          <w:rFonts w:hint="eastAsia" w:ascii="宋体" w:hAnsi="宋体" w:eastAsia="宋体" w:cs="宋体"/>
          <w:b w:val="0"/>
          <w:bCs/>
          <w:color w:val="auto"/>
          <w:sz w:val="21"/>
          <w:szCs w:val="21"/>
          <w:shd w:val="clear" w:fill="FFFFFF"/>
          <w:lang w:val="en-US" w:eastAsia="zh-CN"/>
        </w:rPr>
        <w:t>3</w:t>
      </w:r>
      <w:r>
        <w:rPr>
          <w:rFonts w:hint="eastAsia" w:ascii="宋体" w:hAnsi="宋体" w:eastAsia="宋体" w:cs="宋体"/>
          <w:b w:val="0"/>
          <w:bCs/>
          <w:color w:val="auto"/>
          <w:sz w:val="21"/>
          <w:szCs w:val="21"/>
          <w:shd w:val="clear" w:fill="FFFFFF"/>
        </w:rPr>
        <w:t>）采购人不定期组织检查，发现的问题发出整改通知，作业单位要在采购人要求的期限内整改到位并立即反馈。</w:t>
      </w:r>
    </w:p>
    <w:p>
      <w:pPr>
        <w:pStyle w:val="8"/>
        <w:keepNext w:val="0"/>
        <w:keepLines w:val="0"/>
        <w:pageBreakBefore w:val="0"/>
        <w:kinsoku/>
        <w:wordWrap/>
        <w:overflowPunct/>
        <w:topLinePunct w:val="0"/>
        <w:autoSpaceDE/>
        <w:autoSpaceDN/>
        <w:bidi w:val="0"/>
        <w:adjustRightInd/>
        <w:snapToGrid/>
        <w:spacing w:line="360" w:lineRule="exact"/>
        <w:ind w:left="0" w:firstLine="24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★6、车辆设备和人员配备要求（本条款须提交承诺函）：</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6.1车辆设备要求：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6.1.1管护配备自有园林机械作业车辆。本项目车辆设备不与采购单位作业主的项目车辆设备重叠使用，若发现重叠使用的一部车每月扣罚10000元，直至配齐为止。本项目其他所需的绿化养护设备及其使用所需证照根据本项目换花养护需求自行配置。</w:t>
      </w:r>
      <w:r>
        <w:rPr>
          <w:rFonts w:hint="eastAsia" w:ascii="宋体" w:hAnsi="宋体" w:eastAsia="宋体" w:cs="宋体"/>
          <w:b w:val="0"/>
          <w:bCs/>
          <w:color w:val="auto"/>
          <w:sz w:val="21"/>
          <w:szCs w:val="21"/>
          <w:lang w:eastAsia="zh-CN"/>
        </w:rPr>
        <w:t>承诺</w:t>
      </w:r>
      <w:r>
        <w:rPr>
          <w:rFonts w:hint="eastAsia" w:ascii="宋体" w:hAnsi="宋体" w:eastAsia="宋体" w:cs="宋体"/>
          <w:b w:val="0"/>
          <w:bCs/>
          <w:color w:val="auto"/>
          <w:sz w:val="21"/>
          <w:szCs w:val="21"/>
        </w:rPr>
        <w:t>配置</w:t>
      </w:r>
      <w:r>
        <w:rPr>
          <w:rFonts w:hint="eastAsia" w:ascii="宋体" w:hAnsi="宋体" w:eastAsia="宋体" w:cs="宋体"/>
          <w:b w:val="0"/>
          <w:bCs/>
          <w:color w:val="auto"/>
          <w:sz w:val="21"/>
          <w:szCs w:val="21"/>
          <w:lang w:eastAsia="zh-CN"/>
        </w:rPr>
        <w:t>的</w:t>
      </w:r>
      <w:r>
        <w:rPr>
          <w:rFonts w:hint="eastAsia" w:ascii="宋体" w:hAnsi="宋体" w:eastAsia="宋体" w:cs="宋体"/>
          <w:b w:val="0"/>
          <w:bCs/>
          <w:color w:val="auto"/>
          <w:sz w:val="21"/>
          <w:szCs w:val="21"/>
          <w:lang w:val="en-US" w:eastAsia="zh-CN"/>
        </w:rPr>
        <w:t>水车</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未按</w:t>
      </w:r>
      <w:r>
        <w:rPr>
          <w:rFonts w:hint="eastAsia" w:ascii="宋体" w:hAnsi="宋体" w:eastAsia="宋体" w:cs="宋体"/>
          <w:b w:val="0"/>
          <w:bCs/>
          <w:color w:val="auto"/>
          <w:sz w:val="21"/>
          <w:szCs w:val="21"/>
          <w:lang w:val="en-US" w:eastAsia="zh-CN"/>
        </w:rPr>
        <w:t>要求</w:t>
      </w:r>
      <w:r>
        <w:rPr>
          <w:rFonts w:hint="eastAsia" w:ascii="宋体" w:hAnsi="宋体" w:eastAsia="宋体" w:cs="宋体"/>
          <w:b w:val="0"/>
          <w:bCs/>
          <w:color w:val="auto"/>
          <w:kern w:val="0"/>
          <w:sz w:val="21"/>
          <w:szCs w:val="21"/>
          <w:lang w:val="en-US" w:eastAsia="zh-CN" w:bidi="ar"/>
        </w:rPr>
        <w:t>接入福州市绿化管理处社会化养护企业车辆监管系统，</w:t>
      </w:r>
      <w:r>
        <w:rPr>
          <w:rFonts w:hint="eastAsia" w:ascii="宋体" w:hAnsi="宋体" w:eastAsia="宋体" w:cs="宋体"/>
          <w:b w:val="0"/>
          <w:bCs/>
          <w:color w:val="auto"/>
          <w:sz w:val="21"/>
          <w:szCs w:val="21"/>
        </w:rPr>
        <w:t>在本项目结算时扣减5万元。</w:t>
      </w:r>
      <w:r>
        <w:rPr>
          <w:rFonts w:hint="eastAsia" w:ascii="宋体" w:hAnsi="宋体" w:eastAsia="宋体" w:cs="宋体"/>
          <w:b w:val="0"/>
          <w:bCs/>
          <w:color w:val="auto"/>
          <w:sz w:val="21"/>
          <w:szCs w:val="21"/>
          <w:lang w:eastAsia="zh-CN"/>
        </w:rPr>
        <w:t>按业主要求配备相关</w:t>
      </w:r>
      <w:r>
        <w:rPr>
          <w:rFonts w:hint="eastAsia" w:ascii="宋体" w:hAnsi="宋体" w:eastAsia="宋体" w:cs="宋体"/>
          <w:b w:val="0"/>
          <w:bCs/>
          <w:color w:val="auto"/>
          <w:sz w:val="21"/>
          <w:szCs w:val="21"/>
        </w:rPr>
        <w:t>记录仪，用于现场换花、日常巡逻记录。所有车辆和设备在中标通知书发出后60天内到位（以中标人向采购人备案的时间为准），车辆和设备若未在规定时间到位，每部车每月罚款3万元。</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6.2中标后人员配备要求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6.2.1人员配备在中标通知书发出后15天内到位（以中标人向采购人备案的时间为准）。同时，投标人至少要配备5名的应急人员，建立24小时值班制度。</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6.2.2中标单位需派一名应急</w:t>
      </w:r>
      <w:r>
        <w:rPr>
          <w:rFonts w:hint="eastAsia" w:ascii="宋体" w:hAnsi="宋体" w:eastAsia="宋体" w:cs="宋体"/>
          <w:b w:val="0"/>
          <w:bCs/>
          <w:color w:val="auto"/>
          <w:sz w:val="21"/>
          <w:szCs w:val="21"/>
          <w:lang w:eastAsia="zh-CN"/>
        </w:rPr>
        <w:t>值班</w:t>
      </w:r>
      <w:r>
        <w:rPr>
          <w:rFonts w:hint="eastAsia" w:ascii="宋体" w:hAnsi="宋体" w:eastAsia="宋体" w:cs="宋体"/>
          <w:b w:val="0"/>
          <w:bCs/>
          <w:color w:val="auto"/>
          <w:sz w:val="21"/>
          <w:szCs w:val="21"/>
        </w:rPr>
        <w:t>人员</w:t>
      </w:r>
      <w:r>
        <w:rPr>
          <w:rFonts w:hint="eastAsia" w:ascii="宋体" w:hAnsi="宋体" w:eastAsia="宋体" w:cs="宋体"/>
          <w:b w:val="0"/>
          <w:bCs/>
          <w:color w:val="auto"/>
          <w:sz w:val="21"/>
          <w:szCs w:val="21"/>
          <w:lang w:eastAsia="zh-CN"/>
        </w:rPr>
        <w:t>（男性，不超过</w:t>
      </w:r>
      <w:r>
        <w:rPr>
          <w:rFonts w:hint="eastAsia" w:ascii="宋体" w:hAnsi="宋体" w:eastAsia="宋体" w:cs="宋体"/>
          <w:b w:val="0"/>
          <w:bCs/>
          <w:color w:val="auto"/>
          <w:sz w:val="21"/>
          <w:szCs w:val="21"/>
          <w:lang w:val="en-US" w:eastAsia="zh-CN"/>
        </w:rPr>
        <w:t>60周岁，高中及以上学历</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eastAsia="zh-CN"/>
        </w:rPr>
        <w:t>服从采购人的排班要求。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firstLine="0"/>
        <w:rPr>
          <w:rFonts w:hint="eastAsia" w:ascii="宋体" w:hAnsi="宋体" w:eastAsia="宋体" w:cs="宋体"/>
          <w:color w:val="auto"/>
          <w:sz w:val="24"/>
          <w:szCs w:val="24"/>
        </w:rPr>
      </w:pPr>
      <w:r>
        <w:rPr>
          <w:rStyle w:val="6"/>
          <w:rFonts w:hint="eastAsia" w:ascii="宋体" w:hAnsi="宋体" w:eastAsia="宋体" w:cs="宋体"/>
          <w:b/>
          <w:i w:val="0"/>
          <w:color w:val="auto"/>
          <w:sz w:val="24"/>
          <w:szCs w:val="24"/>
        </w:rPr>
        <w:t>7、现场图片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color w:val="auto"/>
          <w:sz w:val="24"/>
          <w:szCs w:val="24"/>
        </w:rPr>
      </w:pPr>
      <w:r>
        <w:rPr>
          <w:rStyle w:val="6"/>
          <w:rFonts w:hint="eastAsia" w:ascii="宋体" w:hAnsi="宋体" w:eastAsia="宋体" w:cs="宋体"/>
          <w:b/>
          <w:i w:val="0"/>
          <w:color w:val="auto"/>
          <w:sz w:val="24"/>
          <w:szCs w:val="24"/>
        </w:rPr>
        <w:t>7.1三组花箱组合样式：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Fonts w:hint="eastAsia" w:ascii="宋体" w:hAnsi="宋体" w:eastAsia="宋体" w:cs="宋体"/>
          <w:b/>
          <w:i w:val="0"/>
          <w:color w:val="auto"/>
          <w:sz w:val="24"/>
          <w:szCs w:val="24"/>
        </w:rPr>
      </w:pPr>
      <w:r>
        <w:rPr>
          <w:rStyle w:val="6"/>
          <w:rFonts w:hint="eastAsia" w:ascii="宋体" w:hAnsi="宋体" w:eastAsia="宋体" w:cs="宋体"/>
          <w:b/>
          <w:i w:val="0"/>
          <w:color w:val="auto"/>
          <w:sz w:val="24"/>
          <w:szCs w:val="24"/>
        </w:rPr>
        <w:t>（1）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Fonts w:hint="eastAsia" w:ascii="宋体" w:hAnsi="宋体" w:eastAsia="宋体" w:cs="宋体"/>
          <w:b/>
          <w:i w:val="0"/>
          <w:color w:val="auto"/>
          <w:sz w:val="24"/>
          <w:szCs w:val="24"/>
        </w:rPr>
      </w:pPr>
      <w:r>
        <w:rPr>
          <w:rFonts w:hint="eastAsia" w:ascii="宋体" w:hAnsi="宋体" w:eastAsia="宋体" w:cs="宋体"/>
          <w:color w:val="auto"/>
          <w:kern w:val="0"/>
          <w:sz w:val="24"/>
          <w:szCs w:val="24"/>
        </w:rPr>
        <w:drawing>
          <wp:inline distT="0" distB="0" distL="114300" distR="114300">
            <wp:extent cx="5068570" cy="4088765"/>
            <wp:effectExtent l="0" t="0" r="5080" b="2540"/>
            <wp:docPr id="4" name="图片 1" descr="图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片1-1.png"/>
                    <pic:cNvPicPr>
                      <a:picLocks noChangeAspect="1"/>
                    </pic:cNvPicPr>
                  </pic:nvPicPr>
                  <pic:blipFill>
                    <a:blip r:embed="rId5"/>
                    <a:stretch>
                      <a:fillRect/>
                    </a:stretch>
                  </pic:blipFill>
                  <pic:spPr>
                    <a:xfrm>
                      <a:off x="0" y="0"/>
                      <a:ext cx="5068570" cy="408876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color w:val="auto"/>
          <w:sz w:val="24"/>
          <w:szCs w:val="24"/>
        </w:rPr>
      </w:pPr>
      <w:r>
        <w:rPr>
          <w:rStyle w:val="6"/>
          <w:rFonts w:hint="eastAsia" w:ascii="宋体" w:hAnsi="宋体" w:eastAsia="宋体" w:cs="宋体"/>
          <w:b/>
          <w:i w:val="0"/>
          <w:color w:val="auto"/>
          <w:sz w:val="24"/>
          <w:szCs w:val="24"/>
        </w:rPr>
        <w:t>（2）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kern w:val="0"/>
          <w:sz w:val="24"/>
          <w:szCs w:val="24"/>
        </w:rPr>
        <w:drawing>
          <wp:inline distT="0" distB="0" distL="114300" distR="114300">
            <wp:extent cx="5978525" cy="3936365"/>
            <wp:effectExtent l="0" t="0" r="1905" b="3810"/>
            <wp:docPr id="7" name="图片 2"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图片2.png"/>
                    <pic:cNvPicPr>
                      <a:picLocks noChangeAspect="1"/>
                    </pic:cNvPicPr>
                  </pic:nvPicPr>
                  <pic:blipFill>
                    <a:blip r:embed="rId6"/>
                    <a:stretch>
                      <a:fillRect/>
                    </a:stretch>
                  </pic:blipFill>
                  <pic:spPr>
                    <a:xfrm>
                      <a:off x="0" y="0"/>
                      <a:ext cx="5978525" cy="393636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color w:val="auto"/>
          <w:sz w:val="24"/>
          <w:szCs w:val="24"/>
        </w:rPr>
      </w:pPr>
      <w:r>
        <w:rPr>
          <w:rStyle w:val="6"/>
          <w:rFonts w:hint="eastAsia" w:ascii="宋体" w:hAnsi="宋体" w:eastAsia="宋体" w:cs="宋体"/>
          <w:b/>
          <w:i w:val="0"/>
          <w:color w:val="auto"/>
          <w:sz w:val="24"/>
          <w:szCs w:val="24"/>
        </w:rPr>
        <w:t>（3）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kern w:val="0"/>
          <w:sz w:val="24"/>
          <w:szCs w:val="24"/>
        </w:rPr>
        <w:drawing>
          <wp:inline distT="0" distB="0" distL="114300" distR="114300">
            <wp:extent cx="5943600" cy="3785235"/>
            <wp:effectExtent l="0" t="0" r="4445" b="3810"/>
            <wp:docPr id="5" name="图片 3" descr="图片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图片3-1.png"/>
                    <pic:cNvPicPr>
                      <a:picLocks noChangeAspect="1"/>
                    </pic:cNvPicPr>
                  </pic:nvPicPr>
                  <pic:blipFill>
                    <a:blip r:embed="rId7"/>
                    <a:stretch>
                      <a:fillRect/>
                    </a:stretch>
                  </pic:blipFill>
                  <pic:spPr>
                    <a:xfrm>
                      <a:off x="0" y="0"/>
                      <a:ext cx="5943600" cy="378523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Fonts w:hint="eastAsia" w:ascii="宋体" w:hAnsi="宋体" w:eastAsia="宋体" w:cs="宋体"/>
          <w:b/>
          <w:i w:val="0"/>
          <w:color w:val="auto"/>
          <w:sz w:val="24"/>
          <w:szCs w:val="24"/>
        </w:rPr>
      </w:pPr>
      <w:r>
        <w:rPr>
          <w:rStyle w:val="6"/>
          <w:rFonts w:hint="eastAsia" w:ascii="宋体" w:hAnsi="宋体" w:eastAsia="宋体" w:cs="宋体"/>
          <w:b/>
          <w:i w:val="0"/>
          <w:color w:val="auto"/>
          <w:sz w:val="24"/>
          <w:szCs w:val="24"/>
        </w:rPr>
        <w:t>7.2福州市五一广场斜坡现场照片：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Fonts w:hint="eastAsia" w:ascii="宋体" w:hAnsi="宋体" w:eastAsia="宋体" w:cs="宋体"/>
          <w:b/>
          <w:i w:val="0"/>
          <w:color w:val="auto"/>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Fonts w:hint="eastAsia" w:ascii="宋体" w:hAnsi="宋体" w:eastAsia="宋体" w:cs="宋体"/>
          <w:b/>
          <w:i w:val="0"/>
          <w:color w:val="auto"/>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sz w:val="24"/>
          <w:szCs w:val="24"/>
          <w:lang w:eastAsia="zh-CN"/>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INCLUDEPICTURE \d "http://120.40.102.243/gpms/ExpertChange/testImg?path=/2022/3/16/1647420061708.jpg" \* MERGEFORMATINET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mc:AlternateContent>
          <mc:Choice Requires="wps">
            <w:drawing>
              <wp:inline distT="0" distB="0" distL="114300" distR="114300">
                <wp:extent cx="9525" cy="9525"/>
                <wp:effectExtent l="0" t="0" r="0" b="0"/>
                <wp:docPr id="6" name="矩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525" cy="9525"/>
                        </a:xfrm>
                        <a:prstGeom prst="rect">
                          <a:avLst/>
                        </a:prstGeom>
                        <a:noFill/>
                        <a:ln>
                          <a:noFill/>
                        </a:ln>
                      </wps:spPr>
                      <wps:bodyPr upright="1"/>
                    </wps:wsp>
                  </a:graphicData>
                </a:graphic>
              </wp:inline>
            </w:drawing>
          </mc:Choice>
          <mc:Fallback>
            <w:pict>
              <v:rect id="_x0000_s1026" o:spid="_x0000_s1026" o:spt="1" style="height:0.75pt;width:0.75pt;"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Kdj2g0AAAAAEBAAAPAAAAAAAAAAEAIAAAACIAAABkcnMvZG93bnJldi54&#10;bWxQSwECFAAUAAAACACHTuJA427RE5ABAAAPAwAADgAAAAAAAAABACAAAAAfAQAAZHJzL2Uyb0Rv&#10;Yy54bWxQSwUGAAAAAAYABgBZAQAAIQUAAAAA&#10;">
                <v:fill on="f" focussize="0,0"/>
                <v:stroke on="f"/>
                <v:imagedata o:title=""/>
                <o:lock v:ext="edit" aspectratio="t"/>
                <w10:wrap type="none"/>
                <w10:anchorlock/>
              </v:rect>
            </w:pict>
          </mc:Fallback>
        </mc:AlternateContent>
      </w:r>
      <w:r>
        <w:rPr>
          <w:rFonts w:hint="eastAsia" w:ascii="宋体" w:hAnsi="宋体" w:eastAsia="宋体" w:cs="宋体"/>
          <w:color w:val="auto"/>
          <w:sz w:val="24"/>
          <w:szCs w:val="24"/>
        </w:rPr>
        <w:fldChar w:fldCharType="end"/>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drawing>
          <wp:inline distT="0" distB="0" distL="114300" distR="114300">
            <wp:extent cx="5438140" cy="2700655"/>
            <wp:effectExtent l="0" t="0" r="2540" b="8890"/>
            <wp:docPr id="8" name="图片 6" descr="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图片5.png"/>
                    <pic:cNvPicPr>
                      <a:picLocks noChangeAspect="1"/>
                    </pic:cNvPicPr>
                  </pic:nvPicPr>
                  <pic:blipFill>
                    <a:blip r:embed="rId8"/>
                    <a:stretch>
                      <a:fillRect/>
                    </a:stretch>
                  </pic:blipFill>
                  <pic:spPr>
                    <a:xfrm>
                      <a:off x="0" y="0"/>
                      <a:ext cx="5438140" cy="2700655"/>
                    </a:xfrm>
                    <a:prstGeom prst="rect">
                      <a:avLst/>
                    </a:prstGeom>
                    <a:noFill/>
                    <a:ln>
                      <a:noFill/>
                    </a:ln>
                  </pic:spPr>
                </pic:pic>
              </a:graphicData>
            </a:graphic>
          </wp:inline>
        </w:drawing>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r>
        <w:rPr>
          <w:rFonts w:hint="eastAsia" w:ascii="宋体" w:hAnsi="宋体" w:eastAsia="宋体" w:cs="宋体"/>
          <w:color w:val="auto"/>
          <w:sz w:val="24"/>
          <w:szCs w:val="24"/>
        </w:rPr>
        <w:drawing>
          <wp:anchor distT="0" distB="0" distL="114300" distR="114300" simplePos="0" relativeHeight="251660288" behindDoc="0" locked="0" layoutInCell="1" allowOverlap="1">
            <wp:simplePos x="0" y="0"/>
            <wp:positionH relativeFrom="column">
              <wp:posOffset>213995</wp:posOffset>
            </wp:positionH>
            <wp:positionV relativeFrom="paragraph">
              <wp:posOffset>129540</wp:posOffset>
            </wp:positionV>
            <wp:extent cx="6087110" cy="3221990"/>
            <wp:effectExtent l="0" t="0" r="1270" b="5715"/>
            <wp:wrapNone/>
            <wp:docPr id="1" name="图片 4" descr="164742005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1647420054953.jpg"/>
                    <pic:cNvPicPr>
                      <a:picLocks noChangeAspect="1"/>
                    </pic:cNvPicPr>
                  </pic:nvPicPr>
                  <pic:blipFill>
                    <a:blip r:embed="rId9"/>
                    <a:stretch>
                      <a:fillRect/>
                    </a:stretch>
                  </pic:blipFill>
                  <pic:spPr>
                    <a:xfrm>
                      <a:off x="0" y="0"/>
                      <a:ext cx="9934575" cy="5257800"/>
                    </a:xfrm>
                    <a:prstGeom prst="rect">
                      <a:avLst/>
                    </a:prstGeom>
                    <a:noFill/>
                    <a:ln w="9525">
                      <a:noFill/>
                    </a:ln>
                    <a:effectLst/>
                  </pic:spPr>
                </pic:pic>
              </a:graphicData>
            </a:graphic>
          </wp:anchor>
        </w:drawing>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三、商务要求（以“★”标示的内容为不允许负偏离的实质性要求）</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采购包1：</w:t>
      </w:r>
    </w:p>
    <w:tbl>
      <w:tblPr>
        <w:tblStyle w:val="7"/>
        <w:tblW w:w="1004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78"/>
        <w:gridCol w:w="1257"/>
        <w:gridCol w:w="2114"/>
        <w:gridCol w:w="600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25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参数性质</w:t>
            </w:r>
          </w:p>
        </w:tc>
        <w:tc>
          <w:tcPr>
            <w:tcW w:w="211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p>
        </w:tc>
        <w:tc>
          <w:tcPr>
            <w:tcW w:w="600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25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1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交货地点</w:t>
            </w:r>
          </w:p>
        </w:tc>
        <w:tc>
          <w:tcPr>
            <w:tcW w:w="600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福建省福州市鼓楼区福飞南路144号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25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1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交货时间</w:t>
            </w:r>
          </w:p>
        </w:tc>
        <w:tc>
          <w:tcPr>
            <w:tcW w:w="600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自合同签订之日起</w:t>
            </w:r>
            <w:r>
              <w:rPr>
                <w:rFonts w:hint="eastAsia" w:ascii="宋体" w:hAnsi="宋体" w:eastAsia="宋体" w:cs="宋体"/>
                <w:color w:val="auto"/>
                <w:sz w:val="21"/>
                <w:szCs w:val="21"/>
                <w:lang w:val="en-US" w:eastAsia="zh-CN"/>
              </w:rPr>
              <w:t>365</w:t>
            </w:r>
            <w:r>
              <w:rPr>
                <w:rFonts w:hint="eastAsia" w:ascii="宋体" w:hAnsi="宋体" w:eastAsia="宋体" w:cs="宋体"/>
                <w:color w:val="auto"/>
                <w:sz w:val="21"/>
                <w:szCs w:val="21"/>
              </w:rPr>
              <w:t>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25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1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交货条件</w:t>
            </w:r>
          </w:p>
        </w:tc>
        <w:tc>
          <w:tcPr>
            <w:tcW w:w="600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验收合格后交付使用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25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1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是否邀请投标人验收</w:t>
            </w:r>
          </w:p>
        </w:tc>
        <w:tc>
          <w:tcPr>
            <w:tcW w:w="600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不邀请投标人验收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25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1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履约验收方式</w:t>
            </w:r>
          </w:p>
        </w:tc>
        <w:tc>
          <w:tcPr>
            <w:tcW w:w="600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1、期次1，说明：采购人每月考核一次，服务期总验收一次。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25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1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合同支付方式</w:t>
            </w:r>
          </w:p>
        </w:tc>
        <w:tc>
          <w:tcPr>
            <w:tcW w:w="600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1、中标人完成第一期当季度花化工作，经采购人考评合格，采购人按本期完成合格工作量价款报市财政局审批，待财政资金批复到位后支付，中标人应出具正式发票，达到付款条件起30日，支付合同总金额的25.00%</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2、中标人完成第二期当季度花化工作，经采购人考评合格，采购人按本期完成合格工作量价款报市财政局审批，待财政资金批复到位后支付，中标人应出具正式发票，达到付款条件起30日，支付合同总金额的25.00%</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3、中标人完成第三期当季度花化工作，经采购人考评合格，采购人按本期完成合格工作量价款报市财政局审批，待财政资金批复到位后支付，中标人应出具正式发票，达到付款条件起30日，支付合同总金额的25.00%</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4、中标人完成第四期当季度花化工作，经采购人考评合格，采购人上报财政核定，待市财政局批复且资金到位后支付余款。中标人应出具正式发票，达到付款条件起30日，支付合同总金额的25.00%</w:t>
            </w:r>
          </w:p>
        </w:tc>
      </w:tr>
    </w:tbl>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采购包2：</w:t>
      </w:r>
    </w:p>
    <w:tbl>
      <w:tblPr>
        <w:tblStyle w:val="7"/>
        <w:tblW w:w="1004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89"/>
        <w:gridCol w:w="1252"/>
        <w:gridCol w:w="2120"/>
        <w:gridCol w:w="598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9"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25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参数性质</w:t>
            </w:r>
          </w:p>
        </w:tc>
        <w:tc>
          <w:tcPr>
            <w:tcW w:w="212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p>
        </w:tc>
        <w:tc>
          <w:tcPr>
            <w:tcW w:w="598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9"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25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2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交货地点</w:t>
            </w:r>
          </w:p>
        </w:tc>
        <w:tc>
          <w:tcPr>
            <w:tcW w:w="598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福建省福州市鼓楼区福飞南路144号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9"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25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2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交货时间</w:t>
            </w:r>
          </w:p>
        </w:tc>
        <w:tc>
          <w:tcPr>
            <w:tcW w:w="598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自合同签订之日起</w:t>
            </w:r>
            <w:r>
              <w:rPr>
                <w:rFonts w:hint="eastAsia" w:ascii="宋体" w:hAnsi="宋体" w:eastAsia="宋体" w:cs="宋体"/>
                <w:color w:val="auto"/>
                <w:sz w:val="21"/>
                <w:szCs w:val="21"/>
                <w:lang w:val="en-US" w:eastAsia="zh-CN"/>
              </w:rPr>
              <w:t>365</w:t>
            </w:r>
            <w:r>
              <w:rPr>
                <w:rFonts w:hint="eastAsia" w:ascii="宋体" w:hAnsi="宋体" w:eastAsia="宋体" w:cs="宋体"/>
                <w:color w:val="auto"/>
                <w:sz w:val="21"/>
                <w:szCs w:val="21"/>
              </w:rPr>
              <w:t>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9"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25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2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交货条件</w:t>
            </w:r>
          </w:p>
        </w:tc>
        <w:tc>
          <w:tcPr>
            <w:tcW w:w="598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验收合格后交付使用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9"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25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2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是否邀请投标人验收</w:t>
            </w:r>
          </w:p>
        </w:tc>
        <w:tc>
          <w:tcPr>
            <w:tcW w:w="598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不邀请投标人验收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9"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25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2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履约验收方式</w:t>
            </w:r>
          </w:p>
        </w:tc>
        <w:tc>
          <w:tcPr>
            <w:tcW w:w="598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1、期次1，说明：采购人每月考核一次，服务期总验收一次。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89"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252"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2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合同支付方式</w:t>
            </w:r>
          </w:p>
        </w:tc>
        <w:tc>
          <w:tcPr>
            <w:tcW w:w="598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1、中标人完成第一期当季度花化工作，经采购人考评合格，采购人按本期完成合格工作量价款报市财政局审批，待财政资金批复到位后支付，中标人应出具正式发票，达到付款条件起30日，支付合同总金额的25.00%</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2、中标人完成第二期当季度花化工作，经采购人考评合格，采购人按本期完成合格工作量价款报市财政局审批，待财政资金批复到位后支付，中标人应出具正式发票，达到付款条件起30日，支付合同总金额的25.00%</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3、中标人完成第三期当季度花化工作，经采购人考评合格，采购人按本期完成合格工作量价款报市财政局审批，待财政资金批复到位后支付，中标人应出具正式发票，达到付款条件起30日，支付合同总金额的25.00%</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4、中标人完成第四期当季度花化工作，经采购人考评合格，采购人上报财政核定，待市财政局批复且资金到位后支付余款。中标人应出具正式发票，达到付款条件起30日，支付合同总金额的25.00%</w:t>
            </w:r>
          </w:p>
        </w:tc>
      </w:tr>
    </w:tbl>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采购包3：</w:t>
      </w:r>
    </w:p>
    <w:tbl>
      <w:tblPr>
        <w:tblStyle w:val="7"/>
        <w:tblW w:w="10078"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07"/>
        <w:gridCol w:w="1251"/>
        <w:gridCol w:w="2126"/>
        <w:gridCol w:w="599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25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参数性质</w:t>
            </w:r>
          </w:p>
        </w:tc>
        <w:tc>
          <w:tcPr>
            <w:tcW w:w="2126"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p>
        </w:tc>
        <w:tc>
          <w:tcPr>
            <w:tcW w:w="599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25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26"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交货地点</w:t>
            </w:r>
          </w:p>
        </w:tc>
        <w:tc>
          <w:tcPr>
            <w:tcW w:w="599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福建省福州市鼓楼区福飞南路144号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25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26"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交货时间</w:t>
            </w:r>
          </w:p>
        </w:tc>
        <w:tc>
          <w:tcPr>
            <w:tcW w:w="599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自合同签订之日起</w:t>
            </w:r>
            <w:r>
              <w:rPr>
                <w:rFonts w:hint="eastAsia" w:ascii="宋体" w:hAnsi="宋体" w:eastAsia="宋体" w:cs="宋体"/>
                <w:color w:val="auto"/>
                <w:sz w:val="21"/>
                <w:szCs w:val="21"/>
                <w:lang w:val="en-US" w:eastAsia="zh-CN"/>
              </w:rPr>
              <w:t>365</w:t>
            </w:r>
            <w:r>
              <w:rPr>
                <w:rFonts w:hint="eastAsia" w:ascii="宋体" w:hAnsi="宋体" w:eastAsia="宋体" w:cs="宋体"/>
                <w:color w:val="auto"/>
                <w:sz w:val="21"/>
                <w:szCs w:val="21"/>
              </w:rPr>
              <w:t>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25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26"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交货条件</w:t>
            </w:r>
          </w:p>
        </w:tc>
        <w:tc>
          <w:tcPr>
            <w:tcW w:w="599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验收合格后交付使用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25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26"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是否邀请投标人验收</w:t>
            </w:r>
          </w:p>
        </w:tc>
        <w:tc>
          <w:tcPr>
            <w:tcW w:w="599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不邀请投标人验收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25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26"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履约验收方式</w:t>
            </w:r>
          </w:p>
        </w:tc>
        <w:tc>
          <w:tcPr>
            <w:tcW w:w="599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1、期次1，说明：采购人每月考核一次，服务期总验收一次。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251"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26"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合同支付方式</w:t>
            </w:r>
          </w:p>
        </w:tc>
        <w:tc>
          <w:tcPr>
            <w:tcW w:w="599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1、中标人完成第一期当季度花化工作，经采购人考评合格，采购人按本期完成合格工作量价款报市财政局审批，待财政资金批复到位后支付，中标人应出具正式发票，达到付款条件起30日，支付合同总金额的25.00%</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2、中标人完成第二期当季度花化工作，经采购人考评合格，采购人按本期完成合格工作量价款报市财政局审批，待财政资金批复到位后支付，中标人应出具正式发票，达到付款条件起30日，支付合同总金额的25.00%</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3、中标人完成第三期当季度花化工作，经采购人考评合格，采购人按本期完成合格工作量价款报市财政局审批，待财政资金批复到位后支付，中标人应出具正式发票，达到付款条件起30日，支付合同总金额的25.00%</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4、中标人完成第四期当季度花化工作，经采购人考评合格，采购人上报财政核定，待市财政局批复且资金到位后支付余款。中标人应出具正式发票，达到付款条件起30日，支付合同总金额的25.00%</w:t>
            </w:r>
          </w:p>
        </w:tc>
      </w:tr>
    </w:tbl>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履约保证金</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采购包1：不缴纳</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采购包2：不缴纳</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采购包3：不缴纳</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其他商务要求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8、合同包1、2、3商务其他要求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8.1、项目考核要求</w:t>
      </w:r>
    </w:p>
    <w:p>
      <w:pPr>
        <w:pStyle w:val="8"/>
        <w:keepNext w:val="0"/>
        <w:keepLines w:val="0"/>
        <w:pageBreakBefore w:val="0"/>
        <w:kinsoku/>
        <w:wordWrap/>
        <w:overflowPunct/>
        <w:topLinePunct w:val="0"/>
        <w:autoSpaceDE/>
        <w:autoSpaceDN/>
        <w:bidi w:val="0"/>
        <w:adjustRightInd/>
        <w:snapToGrid/>
        <w:spacing w:line="360" w:lineRule="exact"/>
        <w:ind w:left="0" w:firstLine="24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（1）莳花种植15天以内的，要求植株健壮，无萎蔫、病虫害，覆盖率须达到75%-85%，花朵花蕾分布均匀。</w:t>
      </w:r>
    </w:p>
    <w:p>
      <w:pPr>
        <w:pStyle w:val="8"/>
        <w:keepNext w:val="0"/>
        <w:keepLines w:val="0"/>
        <w:pageBreakBefore w:val="0"/>
        <w:kinsoku/>
        <w:wordWrap/>
        <w:overflowPunct/>
        <w:topLinePunct w:val="0"/>
        <w:autoSpaceDE/>
        <w:autoSpaceDN/>
        <w:bidi w:val="0"/>
        <w:adjustRightInd/>
        <w:snapToGrid/>
        <w:spacing w:line="360" w:lineRule="exact"/>
        <w:ind w:left="0" w:firstLine="24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（2）莳花种植15天以上的，要求花型丰满，色彩鲜艳，覆盖率须达到80%-90%，全朵盛开。</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8.2、处罚约定：</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8.2.1项目中间检查时莳花种植密度及花朵覆盖率未达到上述考核要求的，中标单位须在</w:t>
      </w:r>
      <w:r>
        <w:rPr>
          <w:rFonts w:hint="eastAsia" w:ascii="宋体" w:hAnsi="宋体" w:eastAsia="宋体" w:cs="宋体"/>
          <w:b w:val="0"/>
          <w:bCs/>
          <w:color w:val="auto"/>
          <w:sz w:val="21"/>
          <w:szCs w:val="21"/>
          <w:lang w:val="en-US" w:eastAsia="zh-CN"/>
        </w:rPr>
        <w:t>采购人要求的期限</w:t>
      </w:r>
      <w:r>
        <w:rPr>
          <w:rFonts w:hint="eastAsia" w:ascii="宋体" w:hAnsi="宋体" w:eastAsia="宋体" w:cs="宋体"/>
          <w:b w:val="0"/>
          <w:bCs/>
          <w:color w:val="auto"/>
          <w:sz w:val="21"/>
          <w:szCs w:val="21"/>
        </w:rPr>
        <w:t>内整改到位，未整改到位的，按《福州市区道路花化项目管理办法》（试行）及《福州市道路花化日常检查处罚细则》进行处罚，复查未整改到位的双倍处罚，从花化作业经费中扣除。</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8.2.2违反以下条款的，采购人有权终止合同。</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（1）中标人项目合同服务期间每月处罚金额累计达到10万元（含）以上的；</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（2）项目负责人，每月检查时未到位，累计三次以上的；</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（3）中标人在项目合同服务期间累计扣款金额达中标金额的30%（含）以上的；</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（4）中标人在项目合同服务期间累计被市园林中心及以上政府部门书面通报负面情况3次的；</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（5）每年超过3次逾期办理或逾期未办理数字城管任务和12345投诉件的。</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  8.2.3中标人在中标后须在福州市城区范围内设立不少于50平方米的项目部办公室，须附相关证明材料。提供承诺函，否则其投标无效。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8.2.4.1因特殊情况发生主要管理人员更换或合同主要条款变更的，中标人必须及时将变更项目内容和理由报采购人备案，变更的项目主要管理人员资格条件不得低于原专业职称条件。项目主要管理人员除发生了下列特殊情况外，不得更换：</w:t>
      </w:r>
    </w:p>
    <w:p>
      <w:pPr>
        <w:pStyle w:val="8"/>
        <w:keepNext w:val="0"/>
        <w:keepLines w:val="0"/>
        <w:pageBreakBefore w:val="0"/>
        <w:kinsoku/>
        <w:wordWrap/>
        <w:overflowPunct/>
        <w:topLinePunct w:val="0"/>
        <w:autoSpaceDE/>
        <w:autoSpaceDN/>
        <w:bidi w:val="0"/>
        <w:adjustRightInd/>
        <w:snapToGrid/>
        <w:spacing w:line="360" w:lineRule="exact"/>
        <w:ind w:left="0" w:firstLine="36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（1）因重病或重伤（持有县、区以上医院证明）两个月以上不能履行职责的；</w:t>
      </w:r>
    </w:p>
    <w:p>
      <w:pPr>
        <w:pStyle w:val="8"/>
        <w:keepNext w:val="0"/>
        <w:keepLines w:val="0"/>
        <w:pageBreakBefore w:val="0"/>
        <w:kinsoku/>
        <w:wordWrap/>
        <w:overflowPunct/>
        <w:topLinePunct w:val="0"/>
        <w:autoSpaceDE/>
        <w:autoSpaceDN/>
        <w:bidi w:val="0"/>
        <w:adjustRightInd/>
        <w:snapToGrid/>
        <w:spacing w:line="360" w:lineRule="exact"/>
        <w:ind w:left="0" w:firstLine="36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（2）主动辞职或调离原工作岗位的；</w:t>
      </w:r>
    </w:p>
    <w:p>
      <w:pPr>
        <w:pStyle w:val="8"/>
        <w:keepNext w:val="0"/>
        <w:keepLines w:val="0"/>
        <w:pageBreakBefore w:val="0"/>
        <w:kinsoku/>
        <w:wordWrap/>
        <w:overflowPunct/>
        <w:topLinePunct w:val="0"/>
        <w:autoSpaceDE/>
        <w:autoSpaceDN/>
        <w:bidi w:val="0"/>
        <w:adjustRightInd/>
        <w:snapToGrid/>
        <w:spacing w:line="360" w:lineRule="exact"/>
        <w:ind w:left="0" w:firstLine="36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（3）因管理原因发生重大工程质量、安全事故，不适合再担任项目负责人的；</w:t>
      </w:r>
    </w:p>
    <w:p>
      <w:pPr>
        <w:pStyle w:val="8"/>
        <w:keepNext w:val="0"/>
        <w:keepLines w:val="0"/>
        <w:pageBreakBefore w:val="0"/>
        <w:kinsoku/>
        <w:wordWrap/>
        <w:overflowPunct/>
        <w:topLinePunct w:val="0"/>
        <w:autoSpaceDE/>
        <w:autoSpaceDN/>
        <w:bidi w:val="0"/>
        <w:adjustRightInd/>
        <w:snapToGrid/>
        <w:spacing w:line="360" w:lineRule="exact"/>
        <w:ind w:left="0" w:firstLine="36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（4）无能力履行合同的责任和义务，造成严重后果，建设单位要求更换的；</w:t>
      </w:r>
    </w:p>
    <w:p>
      <w:pPr>
        <w:pStyle w:val="8"/>
        <w:keepNext w:val="0"/>
        <w:keepLines w:val="0"/>
        <w:pageBreakBefore w:val="0"/>
        <w:kinsoku/>
        <w:wordWrap/>
        <w:overflowPunct/>
        <w:topLinePunct w:val="0"/>
        <w:autoSpaceDE/>
        <w:autoSpaceDN/>
        <w:bidi w:val="0"/>
        <w:adjustRightInd/>
        <w:snapToGrid/>
        <w:spacing w:line="360" w:lineRule="exact"/>
        <w:ind w:left="0" w:firstLine="36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（5）因违法、违规被责令停止执业的；</w:t>
      </w:r>
    </w:p>
    <w:p>
      <w:pPr>
        <w:pStyle w:val="8"/>
        <w:keepNext w:val="0"/>
        <w:keepLines w:val="0"/>
        <w:pageBreakBefore w:val="0"/>
        <w:kinsoku/>
        <w:wordWrap/>
        <w:overflowPunct/>
        <w:topLinePunct w:val="0"/>
        <w:autoSpaceDE/>
        <w:autoSpaceDN/>
        <w:bidi w:val="0"/>
        <w:adjustRightInd/>
        <w:snapToGrid/>
        <w:spacing w:line="360" w:lineRule="exact"/>
        <w:ind w:left="0" w:firstLine="36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（6）因犯罪被羁押或判刑的；</w:t>
      </w:r>
    </w:p>
    <w:p>
      <w:pPr>
        <w:pStyle w:val="8"/>
        <w:keepNext w:val="0"/>
        <w:keepLines w:val="0"/>
        <w:pageBreakBefore w:val="0"/>
        <w:kinsoku/>
        <w:wordWrap/>
        <w:overflowPunct/>
        <w:topLinePunct w:val="0"/>
        <w:autoSpaceDE/>
        <w:autoSpaceDN/>
        <w:bidi w:val="0"/>
        <w:adjustRightInd/>
        <w:snapToGrid/>
        <w:spacing w:line="360" w:lineRule="exact"/>
        <w:ind w:left="0" w:firstLine="36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（7）死亡的；</w:t>
      </w:r>
    </w:p>
    <w:p>
      <w:pPr>
        <w:pStyle w:val="8"/>
        <w:keepNext w:val="0"/>
        <w:keepLines w:val="0"/>
        <w:pageBreakBefore w:val="0"/>
        <w:kinsoku/>
        <w:wordWrap/>
        <w:overflowPunct/>
        <w:topLinePunct w:val="0"/>
        <w:autoSpaceDE/>
        <w:autoSpaceDN/>
        <w:bidi w:val="0"/>
        <w:adjustRightInd/>
        <w:snapToGrid/>
        <w:spacing w:line="360" w:lineRule="exact"/>
        <w:ind w:left="0" w:firstLine="36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（8）因其他不可抗力而无法履职的。</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除上述原因外，未经采购人批准，不得更换投标时所报的项目负责人和项目技术负责人。经采购人批准更换项目负责人、项目技术负责人的，中标人应按照约定向采购人支付违约金5万元，违约金从项目进度款中扣除。</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8.2.4.2项目负责人或项目技术负责人未到位或擅自更换的每人次支付违约金10万元人民币，违约金从项目进度款中扣除。</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8.2.4.3中标后，本项目的项目负责人、技术负责人不得兼任采购人公开招标的服务类或工程类项目的项目负责人或技术负责人。若存在兼任情形，除予以更换相同园林类专业职称条件及以上的项目负责人、技术负责人外，每人次按10万元人民币支付违约金，违约金从花化作业经费中扣除。</w:t>
      </w:r>
    </w:p>
    <w:p>
      <w:pPr>
        <w:pStyle w:val="8"/>
        <w:keepNext w:val="0"/>
        <w:keepLines w:val="0"/>
        <w:pageBreakBefore w:val="0"/>
        <w:kinsoku/>
        <w:wordWrap/>
        <w:overflowPunct/>
        <w:topLinePunct w:val="0"/>
        <w:autoSpaceDE/>
        <w:autoSpaceDN/>
        <w:bidi w:val="0"/>
        <w:adjustRightInd/>
        <w:snapToGrid/>
        <w:spacing w:line="360" w:lineRule="exact"/>
        <w:ind w:left="0" w:firstLine="60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上述处罚款，由采购人从中标人的花化作业经费中扣除。</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8.3其他要求：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8.3.1、中标人必须遵守国家相关法规，主动接受采购人作业质量检查和处罚标准。</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8.3.2、中标人须负责承包范围内的安全作业管理，严格按有关部门的要求，制定有关规章制度。</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8.3.3、投标人须承诺：若中标承包期内发生的一切事故，如治安、交通事故和劳资纠纷等，均由中标人承担。</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8.3.4、投标人须承诺：若中标承包期内因台风、洪水等自然灾害引起的损失和风险均由中标人承担。</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8.3.5、中标人在承包期内应按国家、省、市有关规定及时足额发放工人工资和有关福利待遇。</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8.3.6、应按要求完成省、市、区布置的应急性、阶段性任务。</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8.4、项目款项支付：</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按季度支付进度款。项目验收合格后，每季度中标人及时向采购人递交申报进度款的相关材料（进度款材料审核后有不完整的，中标人须在接到通知之日起三个日历日内将材料补充完整）。进度款材料完整后，采购人按本期完成合格工作量价款报市财政局审批，待财政资金到位后支付进度款，余款待财政核定并报市财政局批复且资金到位后支付，支付方式为银行转账。</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8.5投标人须按照国家有关规定，保障农民工的合法权益。</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9、违约责任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9.1中标人原因造成合同无法按时签订，视为中标人违约，需另行支付采购人相应的赔偿。采购人有权向上级监管部门反映。</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9.2中标人提供的服务与投标文件响应不符，或未按合同规定的质量要求提供货物的，采购人有权要求中标人赔偿由此造成的直接损失和间接损失。</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9.3在签订采购合同之后，中标人要求解除合同的，视为中标人违约，对采购人造成的损失的，中标人需支付相应的赔偿。</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9.4因中标人原因发生重大质量事故，除依约承担赔偿责任外，还将按有关质量管理办法规定执行。同时，采购人有权报相关行政主管部门处罚。</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9.5在明确违约责任后，中标人应在接到书面通知书起七天内支付违约金、赔偿金等。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b w:val="0"/>
          <w:bCs/>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四、其他事项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1、除招标文件另有规定外，若出现有关法律、法规和规章有强制性规定但招标文件未列明的情形，则投标人应按照有关法律、法规和规章强制性规定执行。</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rPr>
        <w:t>2、其他：</w:t>
      </w:r>
      <w:r>
        <w:rPr>
          <w:rFonts w:hint="eastAsia" w:ascii="宋体" w:hAnsi="宋体" w:eastAsia="宋体" w:cs="宋体"/>
          <w:b w:val="0"/>
          <w:bCs/>
          <w:color w:val="auto"/>
          <w:sz w:val="21"/>
          <w:szCs w:val="21"/>
          <w:lang w:eastAsia="zh-CN"/>
        </w:rPr>
        <w:t>中标人须按</w:t>
      </w:r>
      <w:r>
        <w:rPr>
          <w:rStyle w:val="6"/>
          <w:rFonts w:hint="eastAsia" w:ascii="宋体" w:hAnsi="宋体" w:eastAsia="宋体" w:cs="宋体"/>
          <w:b w:val="0"/>
          <w:bCs/>
          <w:i w:val="0"/>
          <w:color w:val="auto"/>
          <w:sz w:val="21"/>
          <w:szCs w:val="21"/>
        </w:rPr>
        <w:t>福州市区道路花化项目管理办法（试行）</w:t>
      </w:r>
      <w:r>
        <w:rPr>
          <w:rStyle w:val="6"/>
          <w:rFonts w:hint="eastAsia" w:ascii="宋体" w:hAnsi="宋体" w:eastAsia="宋体" w:cs="宋体"/>
          <w:b w:val="0"/>
          <w:bCs/>
          <w:i w:val="0"/>
          <w:color w:val="auto"/>
          <w:sz w:val="21"/>
          <w:szCs w:val="21"/>
          <w:lang w:eastAsia="zh-CN"/>
        </w:rPr>
        <w:t>、</w:t>
      </w:r>
      <w:r>
        <w:rPr>
          <w:rStyle w:val="6"/>
          <w:rFonts w:hint="eastAsia" w:ascii="宋体" w:hAnsi="宋体" w:eastAsia="宋体" w:cs="宋体"/>
          <w:b w:val="0"/>
          <w:bCs/>
          <w:i w:val="0"/>
          <w:color w:val="auto"/>
          <w:sz w:val="21"/>
          <w:szCs w:val="21"/>
        </w:rPr>
        <w:t>福州市道路花化日常检查处罚细则</w:t>
      </w:r>
      <w:r>
        <w:rPr>
          <w:rStyle w:val="6"/>
          <w:rFonts w:hint="eastAsia" w:ascii="宋体" w:hAnsi="宋体" w:eastAsia="宋体" w:cs="宋体"/>
          <w:b w:val="0"/>
          <w:bCs/>
          <w:i w:val="0"/>
          <w:color w:val="auto"/>
          <w:sz w:val="21"/>
          <w:szCs w:val="21"/>
          <w:lang w:eastAsia="zh-CN"/>
        </w:rPr>
        <w:t>执行，详见附件。</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color w:val="auto"/>
          <w:sz w:val="21"/>
          <w:szCs w:val="21"/>
        </w:rPr>
      </w:pPr>
      <w:r>
        <w:rPr>
          <w:rFonts w:hint="eastAsia" w:ascii="宋体" w:hAnsi="宋体" w:eastAsia="宋体" w:cs="宋体"/>
          <w:b/>
          <w:color w:val="auto"/>
          <w:sz w:val="21"/>
          <w:szCs w:val="21"/>
        </w:rPr>
        <w:t>第六章 政府采购合同</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参考文本</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合同编号：</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color w:val="auto"/>
          <w:sz w:val="21"/>
          <w:szCs w:val="21"/>
        </w:rPr>
      </w:pPr>
      <w:r>
        <w:rPr>
          <w:rFonts w:hint="eastAsia" w:ascii="宋体" w:hAnsi="宋体" w:eastAsia="宋体" w:cs="宋体"/>
          <w:b/>
          <w:color w:val="auto"/>
          <w:sz w:val="21"/>
          <w:szCs w:val="21"/>
        </w:rPr>
        <w:t>福建省政府采购合同（服务类）</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3"/>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编制说明</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3"/>
        <w:rPr>
          <w:rFonts w:hint="eastAsia" w:ascii="宋体" w:hAnsi="宋体" w:eastAsia="宋体" w:cs="宋体"/>
          <w:b/>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1.签订合同应遵守《中华人民共和国政府采购法》及其实施条例、《中华人民共和国民法典》等法律法规及其他有关规定。</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2.签订合同时，采购人与中标(成交)人应结合采购文件规定填列相应内容。采购文件已有约定的，双方均不得对约定进行变更或调整；采购文件未作规定的，双方可通过友好协商进行约定。</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3.政府有关主管部门对若干合同有规范文本的，可使用相应合同文本。</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4.本合同范本仅供参考，采购人应当根据采购项目的实际需求对合同条款进行修改、补充。</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甲方：</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住所地：________________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联系人：________________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联系电话：______________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传真：________________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电子邮箱：________________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乙方：________________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住所地：________________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联系人：______________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联系电话：______________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传真：________________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电子邮箱：________________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根据项目编号为___________的__________项目（以下简称：“本项目”）的采购结果，遵循平等、自愿、公平和诚实信用的原则，双方签署本合同，具体内容如下：</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一、合同组成部分</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1.1本合同条款及附件；</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1.2采购文件及其附件、补充文件；</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1.3乙方的响应文件及其附件、补充文件；</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1.4其他文件或材料：</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二、合同标的</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b/>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三、价格形式及合同价款</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4"/>
        <w:rPr>
          <w:rFonts w:hint="eastAsia" w:ascii="宋体" w:hAnsi="宋体" w:eastAsia="宋体" w:cs="宋体"/>
          <w:color w:val="auto"/>
          <w:sz w:val="21"/>
          <w:szCs w:val="21"/>
        </w:rPr>
      </w:pPr>
      <w:r>
        <w:rPr>
          <w:rFonts w:hint="eastAsia" w:ascii="宋体" w:hAnsi="宋体" w:eastAsia="宋体" w:cs="宋体"/>
          <w:b/>
          <w:color w:val="auto"/>
          <w:sz w:val="21"/>
          <w:szCs w:val="21"/>
        </w:rPr>
        <w:t>3.1价格形式</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固定单价合同。完成约定服务事项的含税合同单价为：人民币（大写）元（￥_____________元）。</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固定总价合同。完成约定服务事项的含税服务费用为：人民币（大写）元（￥_____________元）。</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其他方式。</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4"/>
        <w:rPr>
          <w:rFonts w:hint="eastAsia" w:ascii="宋体" w:hAnsi="宋体" w:eastAsia="宋体" w:cs="宋体"/>
          <w:color w:val="auto"/>
          <w:sz w:val="21"/>
          <w:szCs w:val="21"/>
        </w:rPr>
      </w:pPr>
      <w:r>
        <w:rPr>
          <w:rFonts w:hint="eastAsia" w:ascii="宋体" w:hAnsi="宋体" w:eastAsia="宋体" w:cs="宋体"/>
          <w:b/>
          <w:color w:val="auto"/>
          <w:sz w:val="21"/>
          <w:szCs w:val="21"/>
        </w:rPr>
        <w:t>3.2合同价款包含范围</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4"/>
        <w:rPr>
          <w:rFonts w:hint="eastAsia" w:ascii="宋体" w:hAnsi="宋体" w:eastAsia="宋体" w:cs="宋体"/>
          <w:color w:val="auto"/>
          <w:sz w:val="21"/>
          <w:szCs w:val="21"/>
        </w:rPr>
      </w:pPr>
      <w:r>
        <w:rPr>
          <w:rFonts w:hint="eastAsia" w:ascii="宋体" w:hAnsi="宋体" w:eastAsia="宋体" w:cs="宋体"/>
          <w:b/>
          <w:color w:val="auto"/>
          <w:sz w:val="21"/>
          <w:szCs w:val="21"/>
        </w:rPr>
        <w:t>3.3其他需说明的事项：</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四、合同标的及服务范围、地点和时间</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4.1项目名称：_____________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4.2服务范围：_____________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4.3服务地点：_____________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4.4服务完成时间：_____________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五、服务内容、质量标准和要求</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5.1服务工作量的计量方式：_____________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5.2服务内容：_____________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5.3技术保障、服务人员组成、所涉及的货物的质量标准：</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（1）服务技术保障：_____________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（2）服务人员组成：_____________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（3）服务设备及物资投入及质量标准：_____________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5.4服务质量标准及要求：</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5.4.1乙方提供的服务或使用的产品、软件等应符合国家知识产权法律、法规的规定；乙方还应保证甲方不受到第三方关于侵犯知识产权及专利权、商标权或工业设计权等知识产权方面的指控，任何第三方如果提出此方面指控均与甲方无关，乙方应与第三方交涉，并承担可能发生的一切法律责任、费用和后果；若甲方因此而遭致损失，则乙方应赔偿该损失。</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5.4.2若乙方提供的服务或使用的产品、软件等不符合国家知识产权法律、法规的规定或被有关主管机关认定为侵权或假冒伪劣品，则乙方中标或成交资格将被取消；甲方还将按照有关法律、法规和规章的规定进行处理，具体如下：</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5.4.3其他要求：</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六、服务履约验收或考核</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甲方按照采购文件、乙方的投标或响应文件和本协议约定的服务内容及质量要求按次组织对乙方所提供服务进行验收，或定期进行服务考核，并根据验收或考核结果支付服务费用。具体如下：</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七、甲方的权利与义务</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7.1甲方委派___________为联系人，联系方式___________，负责与乙方联系。如甲方联系人发生变更，甲方应书面告知乙方。</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7.2甲方应为乙方开展服务工作提供必要的工作条件，以及对内对外沟通和配合协助。</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7.3甲方应于___________之前提供服务所需的全部资料，并对所提供材料真实性、完整性、合法性负责。</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7.4甲方应对委托服务事项提出明确、合理的要求，并对乙方开展服务过程中需采购人确认事项及时予以确认。甲方根据乙方服务成果提出的建议、方案所做出的决定而导致的损失，非乙方及其委派人员的过错造成由甲方自行承担。</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7.5甲方应按本合同约定及时足额支付服务费用及相关费用。</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7.6其他</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八、乙方的权利与义务</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8.1乙方委派___________为联系人，联系方式___________，负责与甲方联系。如乙方联系人发生变更，乙方应书面告知甲方</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8.2乙方应国家法律法规和{{乙方的权利与义务-响应要求-福建}}等要求开展{{乙方的权利与义务-开展服务-福建}}服务；</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8.3乙方及其所委派服务人员应按标准或协议约定方式出具服务成果，对并其真实性和合法性负法律责任；</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8.4乙方对执行业务过程中知悉的国家秘密或甲方的商业秘密保密。除非国家法律法规及行业规范另有规定,或经甲方同意,乙方不得将其知悉的商业秘密和甲方提供的资料对外泄露。</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8.5乙方对服务业务应当单独建档，保存完整的工作记录，并对服务过程使用和暂存甲方的文件、材料和财物应当妥善保管。</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8.6服务工作结束后,乙方将根据情况对甲方服务相关的管理制度及其他事项等提出改进意见。</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8.7其他</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九、资金支付方式、时间和条件</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b/>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十、履约保证金</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□有，□无。具体如下：（按照采购文件规定填写）。</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10.1乙方向甲方缴纳人民币 / 元作为本合同的履约保证金。</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10.2履约保证金缴纳形式：支票/汇票/电汇/保函等非现金形式。</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10.3履约保证金合同履行完毕前有效，合同履行完毕后一次性结清退还。</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十一、合同期限</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b/>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十二、保密条款</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12.1对于在采购和合同履行过程中所获悉的属于保密的内容，甲、乙双方均负有保密义务。</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12.2其他</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十三、违约责任</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13.1甲方违约责任</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（1）甲方无正当理由拒绝乙方提供合格服务的，甲方应向乙方偿付所拒收合同总价________的违约金</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（2）甲方无故逾期验收和办理合同款项支付手续的,甲方应按逾期付款总额每日________向乙方支付违约金。</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（3）其他违约情形</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13.2乙方违约责任</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（1）乙方逾期履行服务的，乙方应按逾期交付总额每日________向甲方支付违约金，由甲方从待付货款中扣除。乙方无正当理由逾期超过约定日期________仍不能交付的，视为“乙方不按合同约定履约”；</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（2）乙方所履行的服务不符合合同规定及《采购文件》规定标准的，甲方有权拒绝，乙方愿意整改但逾期履行的，按乙方逾期履行处理。乙方拒绝整改的，视为“乙方不按合同约定履约”</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（3）乙方不按合同约定履约的，甲方可以解除采购合同，并对乙方已缴纳的履约保证金作“不予退还”处理。同时，乙方须按以下约定向甲方支付违约金：</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（4）其他违约情形</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十四、不可抗力事件处理</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条款中的不可抗力指不能预见、不能避免、不能克服的客观情况，包括但不限于：自然灾害如地震、台风、洪水、火灾及政府行为、法律规定或其适用的变化或其他任何无法预见、避免或控制的事件。因不可抗力造成违约的，遭受不可抗力一方应及时向对方通报不能履行或不能完全履行的理由，并提供相关证明材料。基于上述情况，遭受不可抗力一方延期履行、部分履行或不履行合同的，根据实际情况可部分或全部免于承担违约责任。</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十五、解决争议的方法</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15.1甲、乙双方协商解决。</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15.2若协商解决不成，则通过下列途径之一解决：</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□提交仲裁委员会仲裁，具体如下：</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□向人民法院提起诉讼，具体如下：</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十六、合同其他条款</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b/>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十七、其他约定</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17.1合同文件与本合同具有同等法律效力。</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17.2合同生效：合同经双方法定代表人或委托代理人签字并加盖单位公章后生效；通过福建省政府采购网上公开信息系统采用电子形式签订合同的，签订之日以系统记载的双方使用各自CA证书在合同上加盖单位公章或合同章的日期中的最晚时间为准。</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17.3本合同未尽事宜，遵照《中华人民共和国民法典》有关条文执行。</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17.4本合同正本一式_______份，具有同等法律效力，甲方、乙方各执_______份；副本_______份，_______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17.5本合同已用于政府采购合同融资，为本项目提供合同融资的金融机构为：_______，甲乙双方应当按照融资合同的约定进行资金使用及款项支付。</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中标（成交）供应商应于采购合同签订之日起_______内，向发放政采贷的金融机构提交政府采购中标（成交）通知书和政府采购合同，贷款金额以政府采购合同金额为限。</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17.6其他</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十八、合同附件</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b/>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outlineLvl w:val="3"/>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甲方（采购人）：</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法定（授权）代表人：</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纳税人识别号：</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账号：</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乙方（中标或成交人）：</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法定（授权）代表人：</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纳税人识别号：</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账号：</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签订地点：_____________</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签订日期：____年___月___日</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color w:val="auto"/>
          <w:sz w:val="21"/>
          <w:szCs w:val="21"/>
        </w:rPr>
      </w:pPr>
      <w:r>
        <w:rPr>
          <w:rFonts w:hint="eastAsia" w:ascii="宋体" w:hAnsi="宋体" w:eastAsia="宋体" w:cs="宋体"/>
          <w:b/>
          <w:color w:val="auto"/>
          <w:sz w:val="21"/>
          <w:szCs w:val="21"/>
        </w:rPr>
        <w:t>第七章 电子投标文件格式</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编制说明</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1、除招标文件另有规定外，本章中：</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1.1涉及投标人的“全称”：</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（1）不接受联合体投标的，指投标人的全称。</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（2）接受联合体投标且投标人为联合体的，指牵头方的全称并加注（联合体牵头方），即应表述为：“牵头方的全称（联合体牵头方）”。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1.2涉及投标人“加盖单位公章”：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（1）不接受联合体投标的，指加盖投标人的单位公章。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（2）接受联合体投标且投标人为联合体的，指加盖联合体牵头方的单位公章。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1.3涉及“投标人代表签字”：</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（1）不接受联合体投标的，指由投标人的单位负责人或其授权的委托代理人签字，由委托代理人签字的，应提供“单位授权书”。</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（2）接受联合体投标且投标人为联合体的，指由联合体牵头方的单位负责人或其授权的委托代理人签字，由委托代理人签字的，应提供“单位授权书”。</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1.4“其他组织”指合伙企业、非企业专业服务机构、个体工商户、农村承包经营户等。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1.5“自然人”指具有完全民事行为能力、能够承担民事责任和义务的中国公民。</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2、除招标文件另有规定外，本章中“投标人的资格及资信证明文件”：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2.1投标人应按照招标文件第四章第1.3条第（2）款规定及本章规定进行编制，如有必要，可增加附页，附页作为资格及资信文件的组成部分。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2.2接受联合体投标且投标人为联合体的，联合体中的各方均应按照本章第2.1条规定提交相应的全部资料。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3、投标人对电子投标文件的索引应编制页码。</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4、本章提供格式仅供参考，投标人应根据自身实际情况制作电子投标文件。</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封面格式(资格及资信证明部分)</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0"/>
        <w:rPr>
          <w:rFonts w:hint="eastAsia" w:ascii="宋体" w:hAnsi="宋体" w:eastAsia="宋体" w:cs="宋体"/>
          <w:color w:val="auto"/>
          <w:sz w:val="21"/>
          <w:szCs w:val="21"/>
        </w:rPr>
      </w:pPr>
      <w:r>
        <w:rPr>
          <w:rFonts w:hint="eastAsia" w:ascii="宋体" w:hAnsi="宋体" w:eastAsia="宋体" w:cs="宋体"/>
          <w:b/>
          <w:color w:val="auto"/>
          <w:sz w:val="21"/>
          <w:szCs w:val="21"/>
        </w:rPr>
        <w:t>福建省政府采购投标文件</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0"/>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（资格及资信证明部分）</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0"/>
        <w:rPr>
          <w:rFonts w:hint="eastAsia" w:ascii="宋体" w:hAnsi="宋体" w:eastAsia="宋体" w:cs="宋体"/>
          <w:b/>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0"/>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0"/>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（填写正本或副本）</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（项目名称：（由投标人填写）</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（备案编号：（由投标人填写）</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（项目编号：（由投标人填写）</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2"/>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（所投采购包：（由投标人填写）</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2"/>
        <w:rPr>
          <w:rFonts w:hint="eastAsia" w:ascii="宋体" w:hAnsi="宋体" w:eastAsia="宋体" w:cs="宋体"/>
          <w:b/>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2"/>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投标人：（填写“全称”）</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（由投标人填写）年（由投标人填写）月</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索引</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一、投标函</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二、投标人的资格及资信证明文件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三、投标保证金</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资格及资信证明部分中不得出现报价部分的全部或部分的投标报价信息（或组成资料），否则资格审查不合格。（联合体协议及分包意向协议中的比例规定，不适用本条款）</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一、投标函</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（采购人或采购代理机构）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兹收到贵单位关于</w:t>
      </w:r>
      <w:r>
        <w:rPr>
          <w:rFonts w:hint="eastAsia" w:ascii="宋体" w:hAnsi="宋体" w:eastAsia="宋体" w:cs="宋体"/>
          <w:color w:val="auto"/>
          <w:sz w:val="21"/>
          <w:szCs w:val="21"/>
          <w:u w:val="single"/>
        </w:rPr>
        <w:t>（填写“项目名称”）</w:t>
      </w:r>
      <w:r>
        <w:rPr>
          <w:rFonts w:hint="eastAsia" w:ascii="宋体" w:hAnsi="宋体" w:eastAsia="宋体" w:cs="宋体"/>
          <w:color w:val="auto"/>
          <w:sz w:val="21"/>
          <w:szCs w:val="21"/>
        </w:rPr>
        <w:t>项目</w:t>
      </w:r>
      <w:r>
        <w:rPr>
          <w:rFonts w:hint="eastAsia" w:ascii="宋体" w:hAnsi="宋体" w:eastAsia="宋体" w:cs="宋体"/>
          <w:color w:val="auto"/>
          <w:sz w:val="21"/>
          <w:szCs w:val="21"/>
          <w:u w:val="single"/>
        </w:rPr>
        <w:t>（项目编号：　　　　　）</w:t>
      </w:r>
      <w:r>
        <w:rPr>
          <w:rFonts w:hint="eastAsia" w:ascii="宋体" w:hAnsi="宋体" w:eastAsia="宋体" w:cs="宋体"/>
          <w:color w:val="auto"/>
          <w:sz w:val="21"/>
          <w:szCs w:val="21"/>
        </w:rPr>
        <w:t>的投标邀请，本投标人代表</w:t>
      </w:r>
      <w:r>
        <w:rPr>
          <w:rFonts w:hint="eastAsia" w:ascii="宋体" w:hAnsi="宋体" w:eastAsia="宋体" w:cs="宋体"/>
          <w:color w:val="auto"/>
          <w:sz w:val="21"/>
          <w:szCs w:val="21"/>
          <w:u w:val="single"/>
        </w:rPr>
        <w:t>（填写“全名”）</w:t>
      </w:r>
      <w:r>
        <w:rPr>
          <w:rFonts w:hint="eastAsia" w:ascii="宋体" w:hAnsi="宋体" w:eastAsia="宋体" w:cs="宋体"/>
          <w:color w:val="auto"/>
          <w:sz w:val="21"/>
          <w:szCs w:val="21"/>
        </w:rPr>
        <w:t>已获得我方正式授权并代表投标人（填写“全称”）参加投标，并提交电子投标文件。我方提交的全部电子投标文件由下述部分组成：</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（1）资格及资信证明部分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①投标函</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②投标人的资格及资信证明文件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③投标保证金</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（2）报价部分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①开标一览表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②投标分项报价表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③招标文件规定的价格扣除证明材料（若有）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④招标文件规定的加分证明材料（若有）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（3）技术商务部分</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①标的说明一览表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②技术和服务要求响应表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③商务条件响应表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④投标人提交的其他资料（若有）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根据本函，本投标人代表宣布我方保证遵守招标文件的全部规定，同时：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1、确认：</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1.1所投采购包的投标报价详见“开标一览表”及“投标分项报价表”。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1.2我方已详细审查全部招标文件[包括但不限于：有关附件（若有）、澄清或修改（若有）等]，并自行承担因对全部招标文件理解不正确或误解而产生的相应后果和责任。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2、承诺及声明：</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2.1我方具备招标文件第一章载明的“投标人的资格要求”且符合招标文件第三章载明的“二、投标人”之规定，否则投标无效。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2.2我方提交的电子投标文件各组成部分的全部内容及资料是不可割离且真实、有效、准确、完整和不具有任何误导性的，否则产生不利后果由我方承担责任。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2.3我方提供的标的价格不高于同期市场价格，否则产生不利后果由我方承担责任。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2.4投标保证金：若出现招标文件第三章规定的不予退还情形，同意贵单位不予退还。</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2.5投标有效期：按照招标文件第三章规定执行，并在招标文件第二章载明的期限内保持有效。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2.6若中标，将按照招标文件、我方电子投标文件及政府采购合同履行责任和义务。</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2.7若贵单位要求，我方同意提供与本项目投标有关的一切资料、数据或文件，并完全理解贵单位不一定要接受最低的投标报价或收到的任何投标。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2.8我方承诺电子投标文件所提供的全部资料真实可靠，并接受评标委员会、采购人、采购代理机构、监管部门进一步审查其中任何资料真实性的要求。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2.9除招标文件另有规定外，对于贵单位按照下述联络方式发出的任何信息或通知，均视为我方已收悉前述信息或通知的全部内容：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通信地址：             </w:t>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邮编：             </w:t>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联系方法：（包括但不限于：联系人、联系电话、手机、传真、电子邮箱等）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    年   月   日</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二、投标人的资格及资信证明文件</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二-1单位授权书（若有）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（采购人或采购代理机构）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我方的单位负责人</w:t>
      </w:r>
      <w:r>
        <w:rPr>
          <w:rFonts w:hint="eastAsia" w:ascii="宋体" w:hAnsi="宋体" w:eastAsia="宋体" w:cs="宋体"/>
          <w:color w:val="auto"/>
          <w:sz w:val="21"/>
          <w:szCs w:val="21"/>
          <w:u w:val="single"/>
        </w:rPr>
        <w:t>（填写“单位负责人全名”）</w:t>
      </w:r>
      <w:r>
        <w:rPr>
          <w:rFonts w:hint="eastAsia" w:ascii="宋体" w:hAnsi="宋体" w:eastAsia="宋体" w:cs="宋体"/>
          <w:color w:val="auto"/>
          <w:sz w:val="21"/>
          <w:szCs w:val="21"/>
        </w:rPr>
        <w:t>授权</w:t>
      </w:r>
      <w:r>
        <w:rPr>
          <w:rFonts w:hint="eastAsia" w:ascii="宋体" w:hAnsi="宋体" w:eastAsia="宋体" w:cs="宋体"/>
          <w:color w:val="auto"/>
          <w:sz w:val="21"/>
          <w:szCs w:val="21"/>
          <w:u w:val="single"/>
        </w:rPr>
        <w:t>（填写“投标人代表全名”）</w:t>
      </w:r>
      <w:r>
        <w:rPr>
          <w:rFonts w:hint="eastAsia" w:ascii="宋体" w:hAnsi="宋体" w:eastAsia="宋体" w:cs="宋体"/>
          <w:color w:val="auto"/>
          <w:sz w:val="21"/>
          <w:szCs w:val="21"/>
        </w:rPr>
        <w:t>为投标人代表，代表我方参加</w:t>
      </w:r>
      <w:r>
        <w:rPr>
          <w:rFonts w:hint="eastAsia" w:ascii="宋体" w:hAnsi="宋体" w:eastAsia="宋体" w:cs="宋体"/>
          <w:color w:val="auto"/>
          <w:sz w:val="21"/>
          <w:szCs w:val="21"/>
          <w:u w:val="single"/>
        </w:rPr>
        <w:t>（填写“项目名称”）</w:t>
      </w:r>
      <w:r>
        <w:rPr>
          <w:rFonts w:hint="eastAsia" w:ascii="宋体" w:hAnsi="宋体" w:eastAsia="宋体" w:cs="宋体"/>
          <w:color w:val="auto"/>
          <w:sz w:val="21"/>
          <w:szCs w:val="21"/>
        </w:rPr>
        <w:t>项目（项目编号：</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投标，全权代表我方处理投标过程的一切事宜，包括但不限于：投标、参加开标、谈判、澄清、签约等。投标人代表在投标过程中所签署的一切文件和处理与之有关的一切事务，我方均予以认可并对此承担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投标人代表无转委权。特此授权。</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（以下无正文）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身份证号：</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手机：</w:t>
      </w:r>
      <w:r>
        <w:rPr>
          <w:rFonts w:hint="eastAsia" w:ascii="宋体" w:hAnsi="宋体" w:eastAsia="宋体" w:cs="宋体"/>
          <w:color w:val="auto"/>
          <w:sz w:val="21"/>
          <w:szCs w:val="21"/>
          <w:u w:val="single"/>
        </w:rPr>
        <w:t>　　　　　</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投标人代表：</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身份证号：</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手机：</w:t>
      </w:r>
      <w:r>
        <w:rPr>
          <w:rFonts w:hint="eastAsia" w:ascii="宋体" w:hAnsi="宋体" w:eastAsia="宋体" w:cs="宋体"/>
          <w:color w:val="auto"/>
          <w:sz w:val="21"/>
          <w:szCs w:val="21"/>
          <w:u w:val="single"/>
        </w:rPr>
        <w:t>　　　　　</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授权方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签署日期： 年 月 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附：单位负责人、投标人代表的身份证正反面复印件</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p>
    <w:p>
      <w:pPr>
        <w:pStyle w:val="8"/>
        <w:keepNext w:val="0"/>
        <w:keepLines w:val="0"/>
        <w:pageBreakBefore w:val="0"/>
        <w:pBdr>
          <w:top w:val="dashed" w:color="000000" w:sz="4" w:space="0"/>
          <w:left w:val="dashed" w:color="000000" w:sz="4" w:space="0"/>
          <w:bottom w:val="dashed" w:color="000000" w:sz="4" w:space="0"/>
          <w:right w:val="dashed" w:color="000000" w:sz="4" w:space="0"/>
        </w:pBdr>
        <w:kinsoku/>
        <w:wordWrap/>
        <w:overflowPunct/>
        <w:topLinePunct w:val="0"/>
        <w:autoSpaceDE/>
        <w:autoSpaceDN/>
        <w:bidi w:val="0"/>
        <w:adjustRightInd/>
        <w:snapToGrid/>
        <w:spacing w:line="360" w:lineRule="exact"/>
        <w:ind w:left="0" w:firstLine="960"/>
        <w:jc w:val="center"/>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要求：真实有效且内容完整、清晰、整洁。</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1、企业（银行、保险、石油石化、电力、电信等行业除外）、事业单位和社会团体法人的“单位负责人”指法定代表人，即与实际提交的“营业执照等证明文件”载明的一致。</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3、投标人（自然人除外）：若投标人代表为单位授权的委托代理人，应提供本授权书；若投标人代表为单位负责人，应在此项下提交其身份证正反面复印件，可不提供本授权书。</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4、投标人为自然人的，可不填写本授权书。</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二-2营业执照等证明文件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（采购人或采购代理机构）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）投标人为法人（包括企业、事业单位和社会团体）的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现附上由</w:t>
      </w:r>
      <w:r>
        <w:rPr>
          <w:rFonts w:hint="eastAsia" w:ascii="宋体" w:hAnsi="宋体" w:eastAsia="宋体" w:cs="宋体"/>
          <w:color w:val="auto"/>
          <w:sz w:val="21"/>
          <w:szCs w:val="21"/>
          <w:u w:val="single"/>
        </w:rPr>
        <w:t>（（填写“签发机关全称”）</w:t>
      </w:r>
      <w:r>
        <w:rPr>
          <w:rFonts w:hint="eastAsia" w:ascii="宋体" w:hAnsi="宋体" w:eastAsia="宋体" w:cs="宋体"/>
          <w:color w:val="auto"/>
          <w:sz w:val="21"/>
          <w:szCs w:val="21"/>
        </w:rPr>
        <w:t>签发的我方统一社会信用代码（请填写法人的具体证照名称）复印件，该证明材料真实有效，否则我方负全部责任。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）投标人为非法人（包括其他组织、自然人）的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□现附上由</w:t>
      </w:r>
      <w:r>
        <w:rPr>
          <w:rFonts w:hint="eastAsia" w:ascii="宋体" w:hAnsi="宋体" w:eastAsia="宋体" w:cs="宋体"/>
          <w:color w:val="auto"/>
          <w:sz w:val="21"/>
          <w:szCs w:val="21"/>
          <w:u w:val="single"/>
        </w:rPr>
        <w:t>（（填写“签发机关全称”）</w:t>
      </w:r>
      <w:r>
        <w:rPr>
          <w:rFonts w:hint="eastAsia" w:ascii="宋体" w:hAnsi="宋体" w:eastAsia="宋体" w:cs="宋体"/>
          <w:color w:val="auto"/>
          <w:sz w:val="21"/>
          <w:szCs w:val="21"/>
        </w:rPr>
        <w:t>签发的我方（请填写非自然人的非法人的具体证照名称）复印件，该证明材料真实有效，否则我方负全部责任。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□现附上由</w:t>
      </w:r>
      <w:r>
        <w:rPr>
          <w:rFonts w:hint="eastAsia" w:ascii="宋体" w:hAnsi="宋体" w:eastAsia="宋体" w:cs="宋体"/>
          <w:color w:val="auto"/>
          <w:sz w:val="21"/>
          <w:szCs w:val="21"/>
          <w:u w:val="single"/>
        </w:rPr>
        <w:t>（（填写“签发机关全称”）</w:t>
      </w:r>
      <w:r>
        <w:rPr>
          <w:rFonts w:hint="eastAsia" w:ascii="宋体" w:hAnsi="宋体" w:eastAsia="宋体" w:cs="宋体"/>
          <w:color w:val="auto"/>
          <w:sz w:val="21"/>
          <w:szCs w:val="21"/>
        </w:rPr>
        <w:t>签发的我方（请填写自然人的身份证件名称）复印件，该证明材料真实有效，否则我方负全部责任。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1、请投标人按照实际情况编制填写，在相应的（）中打“√”并选择相应的“□”（若有）后，再按照本格式的要求提供相应证明材料的复印件。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二-3财务状况报告（财务报告、或资信证明）</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（采购人或采购代理机构）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）投标人提供财务报告的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□企业适用：现附上我方</w:t>
      </w:r>
      <w:r>
        <w:rPr>
          <w:rFonts w:hint="eastAsia" w:ascii="宋体" w:hAnsi="宋体" w:eastAsia="宋体" w:cs="宋体"/>
          <w:color w:val="auto"/>
          <w:sz w:val="21"/>
          <w:szCs w:val="21"/>
          <w:u w:val="single"/>
        </w:rPr>
        <w:t>（填写“具体的年度、或半年度、季度”）</w:t>
      </w:r>
      <w:r>
        <w:rPr>
          <w:rFonts w:hint="eastAsia" w:ascii="宋体" w:hAnsi="宋体" w:eastAsia="宋体" w:cs="宋体"/>
          <w:color w:val="auto"/>
          <w:sz w:val="21"/>
          <w:szCs w:val="21"/>
        </w:rPr>
        <w:t>财务报告复印件，包括资产负债表、利润表、现金流量表、所有者权益变动表（若有）及其附注（若有）、会计师事务所营业执照和注册会计师资格证书，上述证明材料真实有效，否则我方负全部责任。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□事业单位适用：现附上我方</w:t>
      </w:r>
      <w:r>
        <w:rPr>
          <w:rFonts w:hint="eastAsia" w:ascii="宋体" w:hAnsi="宋体" w:eastAsia="宋体" w:cs="宋体"/>
          <w:color w:val="auto"/>
          <w:sz w:val="21"/>
          <w:szCs w:val="21"/>
          <w:u w:val="single"/>
        </w:rPr>
        <w:t>（填写“具体的年度、或半年度、或季度”）</w:t>
      </w:r>
      <w:r>
        <w:rPr>
          <w:rFonts w:hint="eastAsia" w:ascii="宋体" w:hAnsi="宋体" w:eastAsia="宋体" w:cs="宋体"/>
          <w:color w:val="auto"/>
          <w:sz w:val="21"/>
          <w:szCs w:val="21"/>
        </w:rPr>
        <w:t>财务报告复印件，包括资产负债表、收入支出表（或收入费用表）、财政补助收入支出表（若有）、会计师事务所营业执照和注册会计师资格证书，上述证明材料真实有效，否则我方负全部责任。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□社会团体、民办非企适用：现附上我方</w:t>
      </w:r>
      <w:r>
        <w:rPr>
          <w:rFonts w:hint="eastAsia" w:ascii="宋体" w:hAnsi="宋体" w:eastAsia="宋体" w:cs="宋体"/>
          <w:color w:val="auto"/>
          <w:sz w:val="21"/>
          <w:szCs w:val="21"/>
          <w:u w:val="single"/>
        </w:rPr>
        <w:t>（填写“具体的年度、或半年度、或季度”）</w:t>
      </w:r>
      <w:r>
        <w:rPr>
          <w:rFonts w:hint="eastAsia" w:ascii="宋体" w:hAnsi="宋体" w:eastAsia="宋体" w:cs="宋体"/>
          <w:color w:val="auto"/>
          <w:sz w:val="21"/>
          <w:szCs w:val="21"/>
        </w:rPr>
        <w:t>财务报告复印件，包括资产负债表、业务活动表、现金流量表、会计师事务所营业执照和注册会计师资格证书，上述证明材料真实有效，否则我方负全部责任。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）投标人提供资信证明的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□非自然人适用（包括企业、事业单位、社会团体和其他组织）：现附上我方银行：</w:t>
      </w:r>
      <w:r>
        <w:rPr>
          <w:rFonts w:hint="eastAsia" w:ascii="宋体" w:hAnsi="宋体" w:eastAsia="宋体" w:cs="宋体"/>
          <w:color w:val="auto"/>
          <w:sz w:val="21"/>
          <w:szCs w:val="21"/>
          <w:u w:val="single"/>
        </w:rPr>
        <w:t>（填写“开户银行全称”）</w:t>
      </w:r>
      <w:r>
        <w:rPr>
          <w:rFonts w:hint="eastAsia" w:ascii="宋体" w:hAnsi="宋体" w:eastAsia="宋体" w:cs="宋体"/>
          <w:color w:val="auto"/>
          <w:sz w:val="21"/>
          <w:szCs w:val="21"/>
        </w:rPr>
        <w:t>出具的资信证明复印件，上述证明材料真实有效，否则我方负全部责任。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□自然人适用：现附上我方银行</w:t>
      </w:r>
      <w:r>
        <w:rPr>
          <w:rFonts w:hint="eastAsia" w:ascii="宋体" w:hAnsi="宋体" w:eastAsia="宋体" w:cs="宋体"/>
          <w:color w:val="auto"/>
          <w:sz w:val="21"/>
          <w:szCs w:val="21"/>
          <w:u w:val="single"/>
        </w:rPr>
        <w:t>：（填写自然人的“个人账户的开户银行全称”）</w:t>
      </w:r>
      <w:r>
        <w:rPr>
          <w:rFonts w:hint="eastAsia" w:ascii="宋体" w:hAnsi="宋体" w:eastAsia="宋体" w:cs="宋体"/>
          <w:color w:val="auto"/>
          <w:sz w:val="21"/>
          <w:szCs w:val="21"/>
        </w:rPr>
        <w:t>出具的资信证明复印件，上述证明材料真实有效，否则我方负全部责任。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1、请投标人按照实际情况编制填写，在相应的（）中打“√”并选择相应的“□”（若有）后，再按照本格式的要求提供相应证明材料的复印件。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2、投标人提供的财务报告复印件（成立年限按照投标截止时间推算）应符合下列规定：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2.1成立年限满1年及以上的投标人，提供经审计的招标文件规定的年度财务报告。</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2.2成立年限满半年但不足1年的投标人，提供该半年度中任一季度的季度财务报告或该半年度的半年度财务报告。</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二-4依法缴纳税收证明材料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（采购人或采购代理机构）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1、依法缴纳税收的投标人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）法人（包括企业、事业单位和社会团体）的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现附上自</w:t>
      </w:r>
      <w:r>
        <w:rPr>
          <w:rFonts w:hint="eastAsia" w:ascii="宋体" w:hAnsi="宋体" w:eastAsia="宋体" w:cs="宋体"/>
          <w:color w:val="auto"/>
          <w:sz w:val="21"/>
          <w:szCs w:val="21"/>
          <w:u w:val="single"/>
        </w:rPr>
        <w:t>　　年　　月　　日</w:t>
      </w:r>
      <w:r>
        <w:rPr>
          <w:rFonts w:hint="eastAsia" w:ascii="宋体" w:hAnsi="宋体" w:eastAsia="宋体" w:cs="宋体"/>
          <w:color w:val="auto"/>
          <w:sz w:val="21"/>
          <w:szCs w:val="21"/>
        </w:rPr>
        <w:t>至</w:t>
      </w:r>
      <w:r>
        <w:rPr>
          <w:rFonts w:hint="eastAsia" w:ascii="宋体" w:hAnsi="宋体" w:eastAsia="宋体" w:cs="宋体"/>
          <w:color w:val="auto"/>
          <w:sz w:val="21"/>
          <w:szCs w:val="21"/>
          <w:u w:val="single"/>
        </w:rPr>
        <w:t>　　年　　月　　日</w:t>
      </w:r>
      <w:r>
        <w:rPr>
          <w:rFonts w:hint="eastAsia" w:ascii="宋体" w:hAnsi="宋体" w:eastAsia="宋体" w:cs="宋体"/>
          <w:color w:val="auto"/>
          <w:sz w:val="21"/>
          <w:szCs w:val="21"/>
        </w:rPr>
        <w:t>期间我方缴纳（包括但不限于税务机关出具的专用收据、税收缴纳证明或税收代缴银行的缴款收讫凭证）等税收凭据复印件，上述证明材料真实有效，否则我方负全部责任。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）非法人（包括其他组织、自然人）的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现附上自</w:t>
      </w:r>
      <w:r>
        <w:rPr>
          <w:rFonts w:hint="eastAsia" w:ascii="宋体" w:hAnsi="宋体" w:eastAsia="宋体" w:cs="宋体"/>
          <w:color w:val="auto"/>
          <w:sz w:val="21"/>
          <w:szCs w:val="21"/>
          <w:u w:val="single"/>
        </w:rPr>
        <w:t>　　年　　月　　日</w:t>
      </w:r>
      <w:r>
        <w:rPr>
          <w:rFonts w:hint="eastAsia" w:ascii="宋体" w:hAnsi="宋体" w:eastAsia="宋体" w:cs="宋体"/>
          <w:color w:val="auto"/>
          <w:sz w:val="21"/>
          <w:szCs w:val="21"/>
        </w:rPr>
        <w:t>至</w:t>
      </w:r>
      <w:r>
        <w:rPr>
          <w:rFonts w:hint="eastAsia" w:ascii="宋体" w:hAnsi="宋体" w:eastAsia="宋体" w:cs="宋体"/>
          <w:color w:val="auto"/>
          <w:sz w:val="21"/>
          <w:szCs w:val="21"/>
          <w:u w:val="single"/>
        </w:rPr>
        <w:t>　　年　　月　　日</w:t>
      </w:r>
      <w:r>
        <w:rPr>
          <w:rFonts w:hint="eastAsia" w:ascii="宋体" w:hAnsi="宋体" w:eastAsia="宋体" w:cs="宋体"/>
          <w:color w:val="auto"/>
          <w:sz w:val="21"/>
          <w:szCs w:val="21"/>
        </w:rPr>
        <w:t>期间我方缴纳（包括但不限于税务机关出具的专用收据、税收缴纳证明或税收代缴银行的缴款收讫凭证）等税收凭据复印件，上述证明材料真实有效，否则我方负全部责任。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2、依法免税的投标人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）现附上我方依法免税的证明材料复印件，上述证明材料真实有效，否则我方负全部责任。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1、请投标人按照实际情况编制填写，在相应的（）中打“√”，并按照本格式的要求提供相应证明材料的复印件。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2、投标人提供的税收缴纳凭据复印件应符合下列规定：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2.1投标截止时间前（不含投标截止时间的当月）已依法缴纳税收的投标人，提供投标截止时间前六个月（不含投标截止时间的当月）中任一月份的税收缴纳凭据复印件。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2.2投标截止时间的当月成立的投标人，视同满足本项资格条件要求。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3、若为依法免税范围的投标人，提供依法免税证明材料的，视同满足本项资格条件要求。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二-5依法缴纳社会保障资金证明材料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（采购人或采购代理机构）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1、依法缴纳社会保障资金的投标人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）法人（包括企业、事业单位和社会团体）的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现附上自</w:t>
      </w:r>
      <w:r>
        <w:rPr>
          <w:rFonts w:hint="eastAsia" w:ascii="宋体" w:hAnsi="宋体" w:eastAsia="宋体" w:cs="宋体"/>
          <w:color w:val="auto"/>
          <w:sz w:val="21"/>
          <w:szCs w:val="21"/>
          <w:u w:val="single"/>
        </w:rPr>
        <w:t>　　年　　月　　日</w:t>
      </w:r>
      <w:r>
        <w:rPr>
          <w:rFonts w:hint="eastAsia" w:ascii="宋体" w:hAnsi="宋体" w:eastAsia="宋体" w:cs="宋体"/>
          <w:color w:val="auto"/>
          <w:sz w:val="21"/>
          <w:szCs w:val="21"/>
        </w:rPr>
        <w:t>至</w:t>
      </w:r>
      <w:r>
        <w:rPr>
          <w:rFonts w:hint="eastAsia" w:ascii="宋体" w:hAnsi="宋体" w:eastAsia="宋体" w:cs="宋体"/>
          <w:color w:val="auto"/>
          <w:sz w:val="21"/>
          <w:szCs w:val="21"/>
          <w:u w:val="single"/>
        </w:rPr>
        <w:t>　　年　　月　　日</w:t>
      </w:r>
      <w:r>
        <w:rPr>
          <w:rFonts w:hint="eastAsia" w:ascii="宋体" w:hAnsi="宋体" w:eastAsia="宋体" w:cs="宋体"/>
          <w:color w:val="auto"/>
          <w:sz w:val="21"/>
          <w:szCs w:val="21"/>
        </w:rPr>
        <w:t>我方缴纳的社会保险凭据（限：税务机关/社会保障资金管理机关的专用收据或社会保险缴纳清单，或社会保险的银行缴款收讫凭证）复印件，上述证明材料真实有效，否则我方负全部责任。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）非法人（包括其他组织、自然人）的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自</w:t>
      </w:r>
      <w:r>
        <w:rPr>
          <w:rFonts w:hint="eastAsia" w:ascii="宋体" w:hAnsi="宋体" w:eastAsia="宋体" w:cs="宋体"/>
          <w:color w:val="auto"/>
          <w:sz w:val="21"/>
          <w:szCs w:val="21"/>
          <w:u w:val="single"/>
        </w:rPr>
        <w:t>　　年　　月　　日</w:t>
      </w:r>
      <w:r>
        <w:rPr>
          <w:rFonts w:hint="eastAsia" w:ascii="宋体" w:hAnsi="宋体" w:eastAsia="宋体" w:cs="宋体"/>
          <w:color w:val="auto"/>
          <w:sz w:val="21"/>
          <w:szCs w:val="21"/>
        </w:rPr>
        <w:t>至</w:t>
      </w:r>
      <w:r>
        <w:rPr>
          <w:rFonts w:hint="eastAsia" w:ascii="宋体" w:hAnsi="宋体" w:eastAsia="宋体" w:cs="宋体"/>
          <w:color w:val="auto"/>
          <w:sz w:val="21"/>
          <w:szCs w:val="21"/>
          <w:u w:val="single"/>
        </w:rPr>
        <w:t>　　年　　月　　日</w:t>
      </w:r>
      <w:r>
        <w:rPr>
          <w:rFonts w:hint="eastAsia" w:ascii="宋体" w:hAnsi="宋体" w:eastAsia="宋体" w:cs="宋体"/>
          <w:color w:val="auto"/>
          <w:sz w:val="21"/>
          <w:szCs w:val="21"/>
        </w:rPr>
        <w:t>我方缴纳的社会保险凭据（限：税务机关/社会保障资金管理机关的专用收据或社会保险缴纳清单，或社会保险的银行缴款收讫凭证）复印件，上述证明材料真实有效，否则我方负全部责任。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2、依法不需要缴纳或暂缓缴纳社会保障资金的投标人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）现附上我方依法不需要缴纳或暂缓缴纳社会保障资金证明材料复印件，上述证明材料真实有效，否则我方负全部责任。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1、请投标人按照实际情况编制填写，在相应的（）中打“√”，并按照本格式的要求提供相应证明材料的复印件。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2、投标人提供的社会保障资金缴纳凭据复印件应符合下列规定：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2.1投标截止时间前（不含投标截止时间的当月）已依法缴纳社会保障资金的投标人，提供投标截止时间前六个月（不含投标截止时间的当月）中任一月份的社会保障资金缴纳凭据复印件。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2.2投标截止时间的当月成立的投标人，视同满足本项资格条件要求。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3、若为依法不需要缴纳或暂缓缴纳社会保障资金的投标人，提供依法不需要缴纳或暂缓缴纳社会保障资金证明材料的，视同满足本项资格条件要求。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二-6具备履行合同所必需设备和专业技术能力的声明函（若有）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（采购人或采购代理机构）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我方具备履行合同所必需的设备和专业技术能力，否则产生不利后果由我方承担责任。</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特此声明。</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1、招标文件未要求投标人提供“具备履行合同所必需的设备和专业技术能力专项证明材料”的，投标人应提供本声明函。</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2、招标文件要求投标人提供“具备履行合同所必需的设备和专业技术能力专项证明材料”的，投标人可不提供本声明函。</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3、请投标人根据实际情况如实声明，否则视为提供虚假材料。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二-7参加采购活动前三年内在经营活动中没有重大违法记录书面声明</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（采购人或采购代理机构）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参加采购活动前三年内，我方在经营活动中没有重大违法记录，即没有因违法经营受到刑事处罚或责令停产停业、吊销许可证或执照、较大数额罚款等行政处罚。否则产生不利后果由我方承担责任。</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特此声明。</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请投标人根据实际情况如实声明，否则视为提供虚假材料。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二-8信用记录查询提示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1、由资格审查小组通过网站查询并打印投标人的信用记录。</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投标人应了解投标人自身的信用记录情况。当投标人受到200万以上罚款的行政处罚且该罚款不属较大数额罚款时，投标人应在电子投标文件中提供此项罚款不属于较大数额罚款的依据（如提供：相关法律制度的规定、行政执法机构对该罚款不属于较大数额罚款的认定或者其他有效依据）。</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二-9中小企业声明函</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（以资格条件落实中小企业扶持政策时适用，若有）</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中小企业声明函（货物）</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本公司（联合体）郑重声明，根据《政府采购促进中小企业发展管理办法》（财库﹝2020﹞46 号）的规定，本公司（联合体）参加</w:t>
      </w:r>
      <w:r>
        <w:rPr>
          <w:rFonts w:hint="eastAsia" w:ascii="宋体" w:hAnsi="宋体" w:eastAsia="宋体" w:cs="宋体"/>
          <w:color w:val="auto"/>
          <w:sz w:val="21"/>
          <w:szCs w:val="21"/>
          <w:u w:val="single"/>
        </w:rPr>
        <w:t>（单位名称）</w:t>
      </w:r>
      <w:r>
        <w:rPr>
          <w:rFonts w:hint="eastAsia" w:ascii="宋体" w:hAnsi="宋体" w:eastAsia="宋体" w:cs="宋体"/>
          <w:color w:val="auto"/>
          <w:sz w:val="21"/>
          <w:szCs w:val="21"/>
        </w:rPr>
        <w:t>的</w:t>
      </w:r>
      <w:r>
        <w:rPr>
          <w:rFonts w:hint="eastAsia" w:ascii="宋体" w:hAnsi="宋体" w:eastAsia="宋体" w:cs="宋体"/>
          <w:color w:val="auto"/>
          <w:sz w:val="21"/>
          <w:szCs w:val="21"/>
          <w:u w:val="single"/>
        </w:rPr>
        <w:t>（项目名称）</w:t>
      </w:r>
      <w:r>
        <w:rPr>
          <w:rFonts w:hint="eastAsia" w:ascii="宋体" w:hAnsi="宋体" w:eastAsia="宋体" w:cs="宋体"/>
          <w:color w:val="auto"/>
          <w:sz w:val="21"/>
          <w:szCs w:val="21"/>
        </w:rPr>
        <w:t>采购活动，提供的货物全部由符合政策要求的中小企业制造。相关企业（含联合体中的中小企业、签订分包意向协议的中小企业）的具体情况如下：</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u w:val="single"/>
        </w:rPr>
        <w:t>（标的名称）</w:t>
      </w:r>
      <w:r>
        <w:rPr>
          <w:rFonts w:hint="eastAsia" w:ascii="宋体" w:hAnsi="宋体" w:eastAsia="宋体" w:cs="宋体"/>
          <w:color w:val="auto"/>
          <w:sz w:val="21"/>
          <w:szCs w:val="21"/>
        </w:rPr>
        <w:t>，属于</w:t>
      </w:r>
      <w:r>
        <w:rPr>
          <w:rFonts w:hint="eastAsia" w:ascii="宋体" w:hAnsi="宋体" w:eastAsia="宋体" w:cs="宋体"/>
          <w:color w:val="auto"/>
          <w:sz w:val="21"/>
          <w:szCs w:val="21"/>
          <w:u w:val="single"/>
        </w:rPr>
        <w:t>（采购文件中明确的所属行业）</w:t>
      </w:r>
      <w:r>
        <w:rPr>
          <w:rFonts w:hint="eastAsia" w:ascii="宋体" w:hAnsi="宋体" w:eastAsia="宋体" w:cs="宋体"/>
          <w:color w:val="auto"/>
          <w:sz w:val="21"/>
          <w:szCs w:val="21"/>
        </w:rPr>
        <w:t>行业；制造商为</w:t>
      </w:r>
      <w:r>
        <w:rPr>
          <w:rFonts w:hint="eastAsia" w:ascii="宋体" w:hAnsi="宋体" w:eastAsia="宋体" w:cs="宋体"/>
          <w:color w:val="auto"/>
          <w:sz w:val="21"/>
          <w:szCs w:val="21"/>
          <w:u w:val="single"/>
        </w:rPr>
        <w:t>（企业名称）</w:t>
      </w:r>
      <w:r>
        <w:rPr>
          <w:rFonts w:hint="eastAsia" w:ascii="宋体" w:hAnsi="宋体" w:eastAsia="宋体" w:cs="宋体"/>
          <w:color w:val="auto"/>
          <w:sz w:val="21"/>
          <w:szCs w:val="21"/>
        </w:rPr>
        <w:t>，从业人员</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人，营业收入为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万元，资产总额为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万元1，属于</w:t>
      </w:r>
      <w:r>
        <w:rPr>
          <w:rFonts w:hint="eastAsia" w:ascii="宋体" w:hAnsi="宋体" w:eastAsia="宋体" w:cs="宋体"/>
          <w:color w:val="auto"/>
          <w:sz w:val="21"/>
          <w:szCs w:val="21"/>
          <w:u w:val="single"/>
        </w:rPr>
        <w:t>（中型企业、小型企业、微型企业）</w:t>
      </w: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u w:val="single"/>
        </w:rPr>
        <w:t>（标的名称）</w:t>
      </w:r>
      <w:r>
        <w:rPr>
          <w:rFonts w:hint="eastAsia" w:ascii="宋体" w:hAnsi="宋体" w:eastAsia="宋体" w:cs="宋体"/>
          <w:color w:val="auto"/>
          <w:sz w:val="21"/>
          <w:szCs w:val="21"/>
        </w:rPr>
        <w:t>，属于</w:t>
      </w:r>
      <w:r>
        <w:rPr>
          <w:rFonts w:hint="eastAsia" w:ascii="宋体" w:hAnsi="宋体" w:eastAsia="宋体" w:cs="宋体"/>
          <w:color w:val="auto"/>
          <w:sz w:val="21"/>
          <w:szCs w:val="21"/>
          <w:u w:val="single"/>
        </w:rPr>
        <w:t>（采购文件中明确的所属行业）</w:t>
      </w:r>
      <w:r>
        <w:rPr>
          <w:rFonts w:hint="eastAsia" w:ascii="宋体" w:hAnsi="宋体" w:eastAsia="宋体" w:cs="宋体"/>
          <w:color w:val="auto"/>
          <w:sz w:val="21"/>
          <w:szCs w:val="21"/>
        </w:rPr>
        <w:t>行业；制造商为</w:t>
      </w:r>
      <w:r>
        <w:rPr>
          <w:rFonts w:hint="eastAsia" w:ascii="宋体" w:hAnsi="宋体" w:eastAsia="宋体" w:cs="宋体"/>
          <w:color w:val="auto"/>
          <w:sz w:val="21"/>
          <w:szCs w:val="21"/>
          <w:u w:val="single"/>
        </w:rPr>
        <w:t>（企业名称）</w:t>
      </w:r>
      <w:r>
        <w:rPr>
          <w:rFonts w:hint="eastAsia" w:ascii="宋体" w:hAnsi="宋体" w:eastAsia="宋体" w:cs="宋体"/>
          <w:color w:val="auto"/>
          <w:sz w:val="21"/>
          <w:szCs w:val="21"/>
        </w:rPr>
        <w:t>，从业人员</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人，营业收入为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万元，资产总额为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万元，属于</w:t>
      </w:r>
      <w:r>
        <w:rPr>
          <w:rFonts w:hint="eastAsia" w:ascii="宋体" w:hAnsi="宋体" w:eastAsia="宋体" w:cs="宋体"/>
          <w:color w:val="auto"/>
          <w:sz w:val="21"/>
          <w:szCs w:val="21"/>
          <w:u w:val="single"/>
        </w:rPr>
        <w:t>（中型企业、小型企业、微型企业）</w:t>
      </w: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以上企业，不属于大企业的分支机构，不存在控股股东为大企业的情形，也不存在与大企业的负责人为同一人的情形。</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本企业对上述声明内容的真实性负责。如有虚假，将依法承担相应责任。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1、从业人员、营业收入、资产总额填报上一年度数据，无上一年度数据的新成立企业可不填报。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中小企业声明函（工程、服务）</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本公司（联合体）郑重声明，根据《政府采购促进中小企业发展管理办法》（财库﹝2020﹞46 号）的规定，本公司（联合体）参加</w:t>
      </w:r>
      <w:r>
        <w:rPr>
          <w:rFonts w:hint="eastAsia" w:ascii="宋体" w:hAnsi="宋体" w:eastAsia="宋体" w:cs="宋体"/>
          <w:color w:val="auto"/>
          <w:sz w:val="21"/>
          <w:szCs w:val="21"/>
          <w:u w:val="single"/>
        </w:rPr>
        <w:t>（单位名称）</w:t>
      </w:r>
      <w:r>
        <w:rPr>
          <w:rFonts w:hint="eastAsia" w:ascii="宋体" w:hAnsi="宋体" w:eastAsia="宋体" w:cs="宋体"/>
          <w:color w:val="auto"/>
          <w:sz w:val="21"/>
          <w:szCs w:val="21"/>
        </w:rPr>
        <w:t>的</w:t>
      </w:r>
      <w:r>
        <w:rPr>
          <w:rFonts w:hint="eastAsia" w:ascii="宋体" w:hAnsi="宋体" w:eastAsia="宋体" w:cs="宋体"/>
          <w:color w:val="auto"/>
          <w:sz w:val="21"/>
          <w:szCs w:val="21"/>
          <w:u w:val="single"/>
        </w:rPr>
        <w:t>（项目名称）</w:t>
      </w:r>
      <w:r>
        <w:rPr>
          <w:rFonts w:hint="eastAsia" w:ascii="宋体" w:hAnsi="宋体" w:eastAsia="宋体" w:cs="宋体"/>
          <w:color w:val="auto"/>
          <w:sz w:val="21"/>
          <w:szCs w:val="21"/>
        </w:rPr>
        <w:t>采购活动，工程的施工单位全部为符合政策要求的中小企业（或者：服务全部由符合政策要求的中小企业承接）。相关企业（含联合体中的中小企业、签订分包意向协议的中小企业）的具体情况如下：</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u w:val="single"/>
        </w:rPr>
        <w:t>（标的名称）</w:t>
      </w:r>
      <w:r>
        <w:rPr>
          <w:rFonts w:hint="eastAsia" w:ascii="宋体" w:hAnsi="宋体" w:eastAsia="宋体" w:cs="宋体"/>
          <w:color w:val="auto"/>
          <w:sz w:val="21"/>
          <w:szCs w:val="21"/>
        </w:rPr>
        <w:t>，属于</w:t>
      </w:r>
      <w:r>
        <w:rPr>
          <w:rFonts w:hint="eastAsia" w:ascii="宋体" w:hAnsi="宋体" w:eastAsia="宋体" w:cs="宋体"/>
          <w:color w:val="auto"/>
          <w:sz w:val="21"/>
          <w:szCs w:val="21"/>
          <w:u w:val="single"/>
        </w:rPr>
        <w:t>（采购文件中明确的所属行业）</w:t>
      </w:r>
      <w:r>
        <w:rPr>
          <w:rFonts w:hint="eastAsia" w:ascii="宋体" w:hAnsi="宋体" w:eastAsia="宋体" w:cs="宋体"/>
          <w:color w:val="auto"/>
          <w:sz w:val="21"/>
          <w:szCs w:val="21"/>
        </w:rPr>
        <w:t>；承建（承接）企业为</w:t>
      </w:r>
      <w:r>
        <w:rPr>
          <w:rFonts w:hint="eastAsia" w:ascii="宋体" w:hAnsi="宋体" w:eastAsia="宋体" w:cs="宋体"/>
          <w:color w:val="auto"/>
          <w:sz w:val="21"/>
          <w:szCs w:val="21"/>
          <w:u w:val="single"/>
        </w:rPr>
        <w:t>（企业名称）</w:t>
      </w:r>
      <w:r>
        <w:rPr>
          <w:rFonts w:hint="eastAsia" w:ascii="宋体" w:hAnsi="宋体" w:eastAsia="宋体" w:cs="宋体"/>
          <w:color w:val="auto"/>
          <w:sz w:val="21"/>
          <w:szCs w:val="21"/>
        </w:rPr>
        <w:t>，从业人员</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人，营业收入为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万元，资产总额为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万元1，属于</w:t>
      </w:r>
      <w:r>
        <w:rPr>
          <w:rFonts w:hint="eastAsia" w:ascii="宋体" w:hAnsi="宋体" w:eastAsia="宋体" w:cs="宋体"/>
          <w:color w:val="auto"/>
          <w:sz w:val="21"/>
          <w:szCs w:val="21"/>
          <w:u w:val="single"/>
        </w:rPr>
        <w:t>（中型企业、小型企业、微型企业）</w:t>
      </w: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u w:val="single"/>
        </w:rPr>
        <w:t>（标的名称）</w:t>
      </w:r>
      <w:r>
        <w:rPr>
          <w:rFonts w:hint="eastAsia" w:ascii="宋体" w:hAnsi="宋体" w:eastAsia="宋体" w:cs="宋体"/>
          <w:color w:val="auto"/>
          <w:sz w:val="21"/>
          <w:szCs w:val="21"/>
        </w:rPr>
        <w:t>，属于</w:t>
      </w:r>
      <w:r>
        <w:rPr>
          <w:rFonts w:hint="eastAsia" w:ascii="宋体" w:hAnsi="宋体" w:eastAsia="宋体" w:cs="宋体"/>
          <w:color w:val="auto"/>
          <w:sz w:val="21"/>
          <w:szCs w:val="21"/>
          <w:u w:val="single"/>
        </w:rPr>
        <w:t>（采购文件中明确的所属行业）</w:t>
      </w:r>
      <w:r>
        <w:rPr>
          <w:rFonts w:hint="eastAsia" w:ascii="宋体" w:hAnsi="宋体" w:eastAsia="宋体" w:cs="宋体"/>
          <w:color w:val="auto"/>
          <w:sz w:val="21"/>
          <w:szCs w:val="21"/>
        </w:rPr>
        <w:t>；承建（承接）企业为</w:t>
      </w:r>
      <w:r>
        <w:rPr>
          <w:rFonts w:hint="eastAsia" w:ascii="宋体" w:hAnsi="宋体" w:eastAsia="宋体" w:cs="宋体"/>
          <w:color w:val="auto"/>
          <w:sz w:val="21"/>
          <w:szCs w:val="21"/>
          <w:u w:val="single"/>
        </w:rPr>
        <w:t>（企业名称）</w:t>
      </w:r>
      <w:r>
        <w:rPr>
          <w:rFonts w:hint="eastAsia" w:ascii="宋体" w:hAnsi="宋体" w:eastAsia="宋体" w:cs="宋体"/>
          <w:color w:val="auto"/>
          <w:sz w:val="21"/>
          <w:szCs w:val="21"/>
        </w:rPr>
        <w:t>，从业人员</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人，营业收入为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万元，资产总额为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万元，属于</w:t>
      </w:r>
      <w:r>
        <w:rPr>
          <w:rFonts w:hint="eastAsia" w:ascii="宋体" w:hAnsi="宋体" w:eastAsia="宋体" w:cs="宋体"/>
          <w:color w:val="auto"/>
          <w:sz w:val="21"/>
          <w:szCs w:val="21"/>
          <w:u w:val="single"/>
        </w:rPr>
        <w:t>（中型企业、小型企业、微型企业）</w:t>
      </w: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以上企业，不属于大企业的分支机构，不存在控股股东为大企业的情形，也不存在与大企业的负责人为同一人的情形。</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本企业对上述声明内容的真实性负责。如有虚假，将依法承担相应责任。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1、从业人员、营业收入、资产总额填报上一年度数据，无上一年度数据的新成立企业可不填报。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残疾人福利性单位声明函</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（以资格条件落实中小企业扶持政策时适用，若有）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）由本投标人承建的（填写“所投采购包、品目号”）工程</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）由本投标人承接的（填写“所投采购包、品目号”）服务；</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本投标人对上述声明的真实性负责。如有虚假，将依法承担相应责任。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1、请投标人按照实际情况编制填写本声明函，并在相应的（）中打“√”。</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2、若《残疾人福利性单位声明函》内容不真实，视为提供虚假材料。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附：</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监狱企业证明材料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投标人为监狱企业，提供本单位制造的货物（承接的服务），并在电子投标文件中提供省级以上监狱管理局、戒毒管理局（含新疆生产建设兵团）出具的属于监狱企业的证明文件。</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二-10联合体协议（若有）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（采购人或采购代理机构）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兹有</w:t>
      </w:r>
      <w:r>
        <w:rPr>
          <w:rFonts w:hint="eastAsia" w:ascii="宋体" w:hAnsi="宋体" w:eastAsia="宋体" w:cs="宋体"/>
          <w:color w:val="auto"/>
          <w:sz w:val="21"/>
          <w:szCs w:val="21"/>
          <w:u w:val="single"/>
        </w:rPr>
        <w:t>（填写“联合体中各方的全称”，各方的全称之间请用“、”分割）</w:t>
      </w:r>
      <w:r>
        <w:rPr>
          <w:rFonts w:hint="eastAsia" w:ascii="宋体" w:hAnsi="宋体" w:eastAsia="宋体" w:cs="宋体"/>
          <w:color w:val="auto"/>
          <w:sz w:val="21"/>
          <w:szCs w:val="21"/>
        </w:rPr>
        <w:t>自愿组成联合体，共同参加</w:t>
      </w:r>
      <w:r>
        <w:rPr>
          <w:rFonts w:hint="eastAsia" w:ascii="宋体" w:hAnsi="宋体" w:eastAsia="宋体" w:cs="宋体"/>
          <w:color w:val="auto"/>
          <w:sz w:val="21"/>
          <w:szCs w:val="21"/>
          <w:u w:val="single"/>
        </w:rPr>
        <w:t>（填写“项目名称”）</w:t>
      </w:r>
      <w:r>
        <w:rPr>
          <w:rFonts w:hint="eastAsia" w:ascii="宋体" w:hAnsi="宋体" w:eastAsia="宋体" w:cs="宋体"/>
          <w:color w:val="auto"/>
          <w:sz w:val="21"/>
          <w:szCs w:val="21"/>
        </w:rPr>
        <w:t>项目（项目编号：</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）的投标。现就联合体参加本项目投标的有关事宜达成下列协议：</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一、联合体各方应承担的工作和义务具体如下：</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1、牵头方（全称）：</w:t>
      </w:r>
      <w:r>
        <w:rPr>
          <w:rFonts w:hint="eastAsia" w:ascii="宋体" w:hAnsi="宋体" w:eastAsia="宋体" w:cs="宋体"/>
          <w:color w:val="auto"/>
          <w:sz w:val="21"/>
          <w:szCs w:val="21"/>
          <w:u w:val="single"/>
        </w:rPr>
        <w:t>（填写“工作及义务的具体内容”）</w:t>
      </w: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2、成员方：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2.1（成员一的全称）：</w:t>
      </w:r>
      <w:r>
        <w:rPr>
          <w:rFonts w:hint="eastAsia" w:ascii="宋体" w:hAnsi="宋体" w:eastAsia="宋体" w:cs="宋体"/>
          <w:color w:val="auto"/>
          <w:sz w:val="21"/>
          <w:szCs w:val="21"/>
          <w:u w:val="single"/>
        </w:rPr>
        <w:t>（填写“工作及义务的具体内容”）</w:t>
      </w: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二、联合体各方的合同金额占比，具体如下：</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1.牵头方（</w:t>
      </w:r>
      <w:r>
        <w:rPr>
          <w:rFonts w:hint="eastAsia" w:ascii="宋体" w:hAnsi="宋体" w:eastAsia="宋体" w:cs="宋体"/>
          <w:color w:val="auto"/>
          <w:sz w:val="21"/>
          <w:szCs w:val="21"/>
          <w:u w:val="single"/>
        </w:rPr>
        <w:t>全称</w:t>
      </w:r>
      <w:r>
        <w:rPr>
          <w:rFonts w:hint="eastAsia" w:ascii="宋体" w:hAnsi="宋体" w:eastAsia="宋体" w:cs="宋体"/>
          <w:color w:val="auto"/>
          <w:sz w:val="21"/>
          <w:szCs w:val="21"/>
        </w:rPr>
        <w:t>）的合同金额占合同总额的</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2.成员方：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w:t>
      </w:r>
      <w:r>
        <w:rPr>
          <w:rFonts w:hint="eastAsia" w:ascii="宋体" w:hAnsi="宋体" w:eastAsia="宋体" w:cs="宋体"/>
          <w:color w:val="auto"/>
          <w:sz w:val="21"/>
          <w:szCs w:val="21"/>
          <w:u w:val="single"/>
        </w:rPr>
        <w:t>成员1的全称</w:t>
      </w:r>
      <w:r>
        <w:rPr>
          <w:rFonts w:hint="eastAsia" w:ascii="宋体" w:hAnsi="宋体" w:eastAsia="宋体" w:cs="宋体"/>
          <w:color w:val="auto"/>
          <w:sz w:val="21"/>
          <w:szCs w:val="21"/>
        </w:rPr>
        <w:t>）的合同金额占合同总额的</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三、联合体各方约定：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1、由</w:t>
      </w:r>
      <w:r>
        <w:rPr>
          <w:rFonts w:hint="eastAsia" w:ascii="宋体" w:hAnsi="宋体" w:eastAsia="宋体" w:cs="宋体"/>
          <w:color w:val="auto"/>
          <w:sz w:val="21"/>
          <w:szCs w:val="21"/>
          <w:u w:val="single"/>
        </w:rPr>
        <w:t>（填写“牵头方的全称”）代表联合体办理参加本项目投标的有关事宜（包括但不限于：注册账号、派出投标人代表、提交电子投标文件及参加开标、谈判、澄清等），在此过程中，投标人代表签字的一切文件和处理结果，联合体均予以认可并对此承担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2、联合体各方约定由</w:t>
      </w:r>
      <w:r>
        <w:rPr>
          <w:rFonts w:hint="eastAsia" w:ascii="宋体" w:hAnsi="宋体" w:eastAsia="宋体" w:cs="宋体"/>
          <w:color w:val="auto"/>
          <w:sz w:val="21"/>
          <w:szCs w:val="21"/>
          <w:u w:val="single"/>
        </w:rPr>
        <w:t>（填写“牵头方的全称”）代表联合体办理投标保证金事宜。</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根据福建省财政厅文件（闽财购[2008]10号）的规定，若本项目采用综合评分法，则联合体只能确定由其中一方的条件参与商务部分的评标。因此，联合体各方约定以（应填写“其中一方的全称”，如：联合体确定以成员一的条件参与商务部分的评标，则填写“成员一的全称”…；否则填写“无”）的条件参与商务部分的评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四、若中标，牵头方将代表联合体与采购人就合同签订事宜进行协商；若协商一致，则联合体各方将共同与采购人签订政府采购合同，并就政府采购合同约定的事项对采购人承担连带责任。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五、本协议自签署之日起生效，政府采购合同履行完毕后自动失效。</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六、本协议一式</w:t>
      </w:r>
      <w:r>
        <w:rPr>
          <w:rFonts w:hint="eastAsia" w:ascii="宋体" w:hAnsi="宋体" w:eastAsia="宋体" w:cs="宋体"/>
          <w:color w:val="auto"/>
          <w:sz w:val="21"/>
          <w:szCs w:val="21"/>
          <w:u w:val="single"/>
        </w:rPr>
        <w:t>（填写具体份数）</w:t>
      </w:r>
      <w:r>
        <w:rPr>
          <w:rFonts w:hint="eastAsia" w:ascii="宋体" w:hAnsi="宋体" w:eastAsia="宋体" w:cs="宋体"/>
          <w:color w:val="auto"/>
          <w:sz w:val="21"/>
          <w:szCs w:val="21"/>
        </w:rPr>
        <w:t>份，联合体各方各执一份，电子投标文件中提交一份。</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（以下无正文）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牵头方：</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法定代表人或其委托代理人：</w:t>
      </w:r>
      <w:r>
        <w:rPr>
          <w:rFonts w:hint="eastAsia" w:ascii="宋体" w:hAnsi="宋体" w:eastAsia="宋体" w:cs="宋体"/>
          <w:color w:val="auto"/>
          <w:sz w:val="21"/>
          <w:szCs w:val="21"/>
          <w:u w:val="single"/>
        </w:rPr>
        <w:t>（签字或盖章）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成员一：</w:t>
      </w:r>
      <w:r>
        <w:rPr>
          <w:rFonts w:hint="eastAsia" w:ascii="宋体" w:hAnsi="宋体" w:eastAsia="宋体" w:cs="宋体"/>
          <w:color w:val="auto"/>
          <w:sz w:val="21"/>
          <w:szCs w:val="21"/>
          <w:u w:val="single"/>
        </w:rPr>
        <w:t>（全称并加盖成员一的单位公章）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法定代表人或其委托代理人：</w:t>
      </w:r>
      <w:r>
        <w:rPr>
          <w:rFonts w:hint="eastAsia" w:ascii="宋体" w:hAnsi="宋体" w:eastAsia="宋体" w:cs="宋体"/>
          <w:color w:val="auto"/>
          <w:sz w:val="21"/>
          <w:szCs w:val="21"/>
          <w:u w:val="single"/>
        </w:rPr>
        <w:t>（签字或盖章）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成员**：</w:t>
      </w:r>
      <w:r>
        <w:rPr>
          <w:rFonts w:hint="eastAsia" w:ascii="宋体" w:hAnsi="宋体" w:eastAsia="宋体" w:cs="宋体"/>
          <w:color w:val="auto"/>
          <w:sz w:val="21"/>
          <w:szCs w:val="21"/>
          <w:u w:val="single"/>
        </w:rPr>
        <w:t>（全称并加盖成员**的单位公章）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法定代表人或其委托代理人：</w:t>
      </w:r>
      <w:r>
        <w:rPr>
          <w:rFonts w:hint="eastAsia" w:ascii="宋体" w:hAnsi="宋体" w:eastAsia="宋体" w:cs="宋体"/>
          <w:color w:val="auto"/>
          <w:sz w:val="21"/>
          <w:szCs w:val="21"/>
          <w:u w:val="single"/>
        </w:rPr>
        <w:t>（签字或盖章）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签署日期：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1、招标文件接受联合体投标且投标人为联合体的，投标人应提供本协议；否则无须提供。</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2、本协议由委托代理人签字或盖章的，应按照本章载明的格式提供“单位授权书”。</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3、在以联合体形式落实中小企业预留份额项目中，投标人除了要提供《中小企业声明函》，还需提供本协议。</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二-11分包意向协议（若有）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甲方（总包方）：</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（即本项目的投标人）</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乙方（分包方）：</w:t>
      </w:r>
      <w:r>
        <w:rPr>
          <w:rFonts w:hint="eastAsia" w:ascii="宋体" w:hAnsi="宋体" w:eastAsia="宋体" w:cs="宋体"/>
          <w:color w:val="auto"/>
          <w:sz w:val="21"/>
          <w:szCs w:val="21"/>
          <w:u w:val="single"/>
        </w:rPr>
        <w:t>　　　　　　　</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兹有甲方参加</w:t>
      </w:r>
      <w:r>
        <w:rPr>
          <w:rFonts w:hint="eastAsia" w:ascii="宋体" w:hAnsi="宋体" w:eastAsia="宋体" w:cs="宋体"/>
          <w:color w:val="auto"/>
          <w:sz w:val="21"/>
          <w:szCs w:val="21"/>
          <w:u w:val="single"/>
        </w:rPr>
        <w:t>（填写“项目名称”）</w:t>
      </w:r>
      <w:r>
        <w:rPr>
          <w:rFonts w:hint="eastAsia" w:ascii="宋体" w:hAnsi="宋体" w:eastAsia="宋体" w:cs="宋体"/>
          <w:color w:val="auto"/>
          <w:sz w:val="21"/>
          <w:szCs w:val="21"/>
        </w:rPr>
        <w:t>项目（项目编号：</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）的政府采购活动。甲方期望将采购项目的部分采购标的分包给乙方完成，而乙方保证能够向甲方提供本协议项下的采购标的，甲、乙双方就合同分包的有关事宜达成下列协议：</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一、分包标的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u w:val="single"/>
        </w:rPr>
        <w:t>（根据双方的意向填写，可以是表格或文字描述）。</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二、分包合同金额占比</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分包合同价占投标总价的比例：</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三、其他条款</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分包合同标的交付时间、地点和条件，质量要求和标准，验收，款项的支付，履约担保，违约责任，质量保证，知识产权，合同纠纷处理方式，不可抗力等条款待甲方中标（成交）后，根据甲方与采购人签订的总包合同确定具体的内容。</w:t>
      </w:r>
    </w:p>
    <w:tbl>
      <w:tblPr>
        <w:tblStyle w:val="7"/>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甲方：</w:t>
            </w:r>
          </w:p>
        </w:tc>
        <w:tc>
          <w:tcPr>
            <w:tcW w:w="415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乙方：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住所：</w:t>
            </w:r>
          </w:p>
        </w:tc>
        <w:tc>
          <w:tcPr>
            <w:tcW w:w="415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住所：</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单位负责人或委托代理人：</w:t>
            </w:r>
          </w:p>
        </w:tc>
        <w:tc>
          <w:tcPr>
            <w:tcW w:w="415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单位负责人或委托代理人：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联系方法：</w:t>
            </w:r>
          </w:p>
        </w:tc>
        <w:tc>
          <w:tcPr>
            <w:tcW w:w="415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415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账号：</w:t>
            </w:r>
          </w:p>
        </w:tc>
        <w:tc>
          <w:tcPr>
            <w:tcW w:w="415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账号：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gridSpan w:val="2"/>
          </w:tcPr>
          <w:p>
            <w:pPr>
              <w:pStyle w:val="8"/>
              <w:keepNext w:val="0"/>
              <w:keepLines w:val="0"/>
              <w:pageBreakBefore w:val="0"/>
              <w:kinsoku/>
              <w:wordWrap/>
              <w:overflowPunct/>
              <w:topLinePunct w:val="0"/>
              <w:autoSpaceDE/>
              <w:autoSpaceDN/>
              <w:bidi w:val="0"/>
              <w:adjustRightInd/>
              <w:snapToGrid/>
              <w:spacing w:line="360" w:lineRule="exact"/>
              <w:ind w:left="0" w:firstLine="96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签订地点：</w:t>
            </w:r>
            <w:r>
              <w:rPr>
                <w:rFonts w:hint="eastAsia" w:ascii="宋体" w:hAnsi="宋体" w:eastAsia="宋体" w:cs="宋体"/>
                <w:color w:val="auto"/>
                <w:sz w:val="21"/>
                <w:szCs w:val="21"/>
                <w:u w:val="single"/>
              </w:rPr>
              <w:t>　　　　　　　　　　</w:t>
            </w:r>
          </w:p>
          <w:p>
            <w:pPr>
              <w:pStyle w:val="8"/>
              <w:keepNext w:val="0"/>
              <w:keepLines w:val="0"/>
              <w:pageBreakBefore w:val="0"/>
              <w:kinsoku/>
              <w:wordWrap/>
              <w:overflowPunct/>
              <w:topLinePunct w:val="0"/>
              <w:autoSpaceDE/>
              <w:autoSpaceDN/>
              <w:bidi w:val="0"/>
              <w:adjustRightInd/>
              <w:snapToGrid/>
              <w:spacing w:line="360" w:lineRule="exact"/>
              <w:ind w:left="0" w:firstLine="96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签约日期：</w:t>
            </w:r>
            <w:r>
              <w:rPr>
                <w:rFonts w:hint="eastAsia" w:ascii="宋体" w:hAnsi="宋体" w:eastAsia="宋体" w:cs="宋体"/>
                <w:color w:val="auto"/>
                <w:sz w:val="21"/>
                <w:szCs w:val="21"/>
                <w:u w:val="single"/>
              </w:rPr>
              <w:t>　　年　　月　　日</w:t>
            </w:r>
          </w:p>
        </w:tc>
      </w:tr>
    </w:tbl>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1.招标文件接受合同分包且投标人拟将合同分包的，应提供本协议；否则无须提供。</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2.本协议由委托代理人签字或盖章的，应按照本章载明的格式提供“单位授权书”。</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3.在以合同分包形式落实中小企业预留份额项目中，投标人除了要提供《中小企业声明函》，还需提供本协议。</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二-12其他资格证明文件（若有）</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二-12-①具备履行合同所必需设备和专业技术能力专项证明材料（若有）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（采购人或采购代理机构）</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现附上我方具备履行合同所必需的设备和专业技术能力的专项证明材料复印件（具体附后），上述证明材料真实有效，否则我方负全部责任。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1、招标文件要求投标人提供“具备履行合同所必需的设备和专业技术能力专项证明材料”的，投标人应按照招标文件规定在此项下提供相应证明材料复印件。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2、投标人提供的相应证明材料复印件均应符合：内容完整、清晰、整洁，并由投标人加盖其单位公章。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二-12-②招标文件规定的其他资格证明文件（若有）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编制说明</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除招标文件另有规定外，招标文件要求提交的除前述资格证明文件外的其他资格证明文件（若有）加盖投标人的单位公章后应在此项下提交。</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三、投标保证金</w:t>
      </w:r>
    </w:p>
    <w:p>
      <w:pPr>
        <w:pStyle w:val="8"/>
        <w:keepNext w:val="0"/>
        <w:keepLines w:val="0"/>
        <w:pageBreakBefore w:val="0"/>
        <w:kinsoku/>
        <w:wordWrap/>
        <w:overflowPunct/>
        <w:topLinePunct w:val="0"/>
        <w:autoSpaceDE/>
        <w:autoSpaceDN/>
        <w:bidi w:val="0"/>
        <w:adjustRightInd/>
        <w:snapToGrid/>
        <w:spacing w:line="360" w:lineRule="exact"/>
        <w:ind w:left="0" w:firstLine="48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编制说明</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1、在此项下提交的“投标保证金”材料可使用转账凭证复印件或从福建省政府采购网上公开信息系统中下载的有关原始页面的打印件。</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2、投标保证金是否已提交的认定按照招标文件第三章规定执行。</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封面格式(报价部分)</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0"/>
        <w:rPr>
          <w:rFonts w:hint="eastAsia" w:ascii="宋体" w:hAnsi="宋体" w:eastAsia="宋体" w:cs="宋体"/>
          <w:color w:val="auto"/>
          <w:sz w:val="21"/>
          <w:szCs w:val="21"/>
        </w:rPr>
      </w:pPr>
      <w:r>
        <w:rPr>
          <w:rFonts w:hint="eastAsia" w:ascii="宋体" w:hAnsi="宋体" w:eastAsia="宋体" w:cs="宋体"/>
          <w:b/>
          <w:color w:val="auto"/>
          <w:sz w:val="21"/>
          <w:szCs w:val="21"/>
        </w:rPr>
        <w:t>福建省政府采购投标文件</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0"/>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（报价部分）</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0"/>
        <w:rPr>
          <w:rFonts w:hint="eastAsia" w:ascii="宋体" w:hAnsi="宋体" w:eastAsia="宋体" w:cs="宋体"/>
          <w:b/>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0"/>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0"/>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1"/>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（填写正本或副本）</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1"/>
        <w:rPr>
          <w:rFonts w:hint="eastAsia" w:ascii="宋体" w:hAnsi="宋体" w:eastAsia="宋体" w:cs="宋体"/>
          <w:b/>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1"/>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1"/>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1"/>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1"/>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（项目名称：（由投标人填写）</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（备案编号：（由投标人填写）</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（项目编号：（由投标人填写）</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（所投采购包：（由投标人填写）</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b/>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投标人：（填写“全称”）</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（由投标人填写）年（由投标人填写）月</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索引</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一、开标一览表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二、投标分项报价表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三、招标文件规定的价格扣除证明材料（若有）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四、招标文件规定的加分证明材料（若有）</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一、开标一览表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项目编号：</w:t>
      </w:r>
      <w:r>
        <w:rPr>
          <w:rFonts w:hint="eastAsia" w:ascii="宋体" w:hAnsi="宋体" w:eastAsia="宋体" w:cs="宋体"/>
          <w:color w:val="auto"/>
          <w:sz w:val="21"/>
          <w:szCs w:val="21"/>
          <w:u w:val="single"/>
        </w:rPr>
        <w:t>　　　　　　　　</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货币及单位：人民币元</w:t>
      </w:r>
    </w:p>
    <w:tbl>
      <w:tblPr>
        <w:tblStyle w:val="7"/>
        <w:tblW w:w="830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076"/>
        <w:gridCol w:w="2076"/>
        <w:gridCol w:w="2076"/>
        <w:gridCol w:w="207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076"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w:t>
            </w:r>
          </w:p>
        </w:tc>
        <w:tc>
          <w:tcPr>
            <w:tcW w:w="2076"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投标报价</w:t>
            </w:r>
          </w:p>
        </w:tc>
        <w:tc>
          <w:tcPr>
            <w:tcW w:w="2076"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投标保证金</w:t>
            </w:r>
          </w:p>
        </w:tc>
        <w:tc>
          <w:tcPr>
            <w:tcW w:w="2076"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076"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076"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投标总价（大写金额）：</w:t>
            </w:r>
            <w:r>
              <w:rPr>
                <w:rFonts w:hint="eastAsia" w:ascii="宋体" w:hAnsi="宋体" w:eastAsia="宋体" w:cs="宋体"/>
                <w:color w:val="auto"/>
                <w:sz w:val="21"/>
                <w:szCs w:val="21"/>
                <w:u w:val="single"/>
              </w:rPr>
              <w:t>　　　　　　　　</w:t>
            </w:r>
          </w:p>
        </w:tc>
        <w:tc>
          <w:tcPr>
            <w:tcW w:w="2076"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2076" w:type="dxa"/>
            <w:vMerge w:val="restart"/>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a.&gt;投标报价的明细：详见《投标分项报价表》。</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b.&gt;招标文件规定的价格扣除证明材料（若有）：详见报价部分。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076"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076"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投标总价（大写金额）：</w:t>
            </w:r>
            <w:r>
              <w:rPr>
                <w:rFonts w:hint="eastAsia" w:ascii="宋体" w:hAnsi="宋体" w:eastAsia="宋体" w:cs="宋体"/>
                <w:color w:val="auto"/>
                <w:sz w:val="21"/>
                <w:szCs w:val="21"/>
                <w:u w:val="single"/>
              </w:rPr>
              <w:t>　　　　　　　　</w:t>
            </w:r>
          </w:p>
        </w:tc>
        <w:tc>
          <w:tcPr>
            <w:tcW w:w="2076"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2076" w:type="dxa"/>
            <w:vMerge w:val="continue"/>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bl>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1、本表应按照下列规定填写：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1.1投标人应按照本表格式填写所投的采购包的“投标报价”。</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1.2本表中列示的“采购包”应与《投标分项报价表》中列示的“采购包”保持一致，即：若本表中列示的“采购包”为“1”时，《投标分项报价表》中列示的“采购包”亦应为“1”，以此类推。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1.3“大写金额”指“投标报价”应用“壹、贰、叁、肆、伍、陆、柒、捌、玖、拾、佰、仟、万、亿、元、角、分、零”等进行填写。</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二、投标分项报价表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项目编号：</w:t>
      </w:r>
      <w:r>
        <w:rPr>
          <w:rFonts w:hint="eastAsia" w:ascii="宋体" w:hAnsi="宋体" w:eastAsia="宋体" w:cs="宋体"/>
          <w:color w:val="auto"/>
          <w:sz w:val="21"/>
          <w:szCs w:val="21"/>
          <w:u w:val="single"/>
        </w:rPr>
        <w:t>　　　　　　　　</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货币及单位：人民币元</w:t>
      </w:r>
    </w:p>
    <w:tbl>
      <w:tblPr>
        <w:tblStyle w:val="7"/>
        <w:tblW w:w="830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3"/>
        <w:gridCol w:w="923"/>
        <w:gridCol w:w="923"/>
        <w:gridCol w:w="923"/>
        <w:gridCol w:w="923"/>
        <w:gridCol w:w="923"/>
        <w:gridCol w:w="923"/>
        <w:gridCol w:w="923"/>
        <w:gridCol w:w="92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92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w:t>
            </w:r>
          </w:p>
        </w:tc>
        <w:tc>
          <w:tcPr>
            <w:tcW w:w="92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品目号</w:t>
            </w:r>
          </w:p>
        </w:tc>
        <w:tc>
          <w:tcPr>
            <w:tcW w:w="92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投标标的</w:t>
            </w:r>
          </w:p>
        </w:tc>
        <w:tc>
          <w:tcPr>
            <w:tcW w:w="92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规格</w:t>
            </w:r>
          </w:p>
        </w:tc>
        <w:tc>
          <w:tcPr>
            <w:tcW w:w="92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来源地</w:t>
            </w:r>
          </w:p>
        </w:tc>
        <w:tc>
          <w:tcPr>
            <w:tcW w:w="92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单价（现场）</w:t>
            </w:r>
          </w:p>
        </w:tc>
        <w:tc>
          <w:tcPr>
            <w:tcW w:w="92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92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总价（现场）</w:t>
            </w:r>
          </w:p>
        </w:tc>
        <w:tc>
          <w:tcPr>
            <w:tcW w:w="92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923" w:type="dxa"/>
            <w:vMerge w:val="restart"/>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2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923" w:type="dxa"/>
            <w:vMerge w:val="continue"/>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923"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923"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bl>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1、本表应按照下列规定填写：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投标人应按照本表格式填写所投采购包的分项报价，其中：“采购包”、“品目号”、“投标标的”及“数量”应与招标文件《采购标的一览表》中的有关内容（“采购包”、“品目号”、“采购标的”及“数量”）保持一致，“采购包”还应与《开标一览表》中列示的“采购包”保持一致，即：若《开标一览表》中列示的“采购包”为“1”时，本表中列示的“采购包”亦应为“1”，以此类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1.2“投标标的”为货物的：“规格”项下应填写货物制造厂商赋予的品牌（属于节能、环保清单产品的货物，填写的品牌名称应与清单载明的品牌名称保持一致）及具体型号。“来源地”应填写货物的原产地。</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1.3“投标标的”为服务的：“规格”项下应填写服务提供者提供的服务标准及品牌（若有）。“来源地”应填写服务提供者的所在地。</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1.4同一采购包中，“单价（现场）”×“数量”=“总价（现场）”，全部品目号“总价（现场）”的合计金额应与《开标一览表》中相应采购包列示的“投标总价”保持一致。</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1.5若招标文件要求投标人对“备品备件价格、专用工具价格、技术服务费、安装调试费、检验培训费、运输费、保险费、税收”等进行报价的，请在本表的“备注”项下填写。</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三、招标文件规定的价格扣除证明材料（若有）</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三-1优先类节能产品、环境标志产品价格扣除证明材料（若有）</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三-1-①优先类节能产品、环境标志产品统计表（价格扣除适用，若有）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项目编号：</w:t>
      </w:r>
      <w:r>
        <w:rPr>
          <w:rFonts w:hint="eastAsia" w:ascii="宋体" w:hAnsi="宋体" w:eastAsia="宋体" w:cs="宋体"/>
          <w:color w:val="auto"/>
          <w:sz w:val="21"/>
          <w:szCs w:val="21"/>
          <w:u w:val="single"/>
        </w:rPr>
        <w:t>　　　　　　　　</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货币及单位：人民币元</w:t>
      </w:r>
    </w:p>
    <w:tbl>
      <w:tblPr>
        <w:tblStyle w:val="7"/>
        <w:tblW w:w="830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187"/>
        <w:gridCol w:w="1187"/>
        <w:gridCol w:w="1187"/>
        <w:gridCol w:w="1187"/>
        <w:gridCol w:w="1187"/>
        <w:gridCol w:w="1187"/>
        <w:gridCol w:w="118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7122" w:type="dxa"/>
            <w:gridSpan w:val="6"/>
          </w:tcPr>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本采购包内属于节能、环境标志产品的情况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品目号</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货物名称</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单价（现场）</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总价（现场）</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认证种类</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vMerge w:val="restart"/>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vMerge w:val="continue"/>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122" w:type="dxa"/>
            <w:gridSpan w:val="6"/>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a.采购包内属于节能、环境标志产品的报价总金额：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b.采购包投标总价（报价总金额）：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c.“采购包内属于节能、环境标志产品的报价总金额”占“采购包投标总价（报价总金额）”的比例（以%列示）：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w:t>
            </w:r>
          </w:p>
        </w:tc>
      </w:tr>
    </w:tbl>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1、对节能、环境标志产品计算价格扣除时，只依据电子投标文件“三-1-②优先类节能产品、环境标志产品证明材料（价格扣除适用，若有）”。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2、本表以采购包为单位，不同采购包请分别填写；同一采购包请按照其品目号顺序分别填写。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3、具体统计、计算：</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3.1若节能、环境标志产品仅是构成投标产品的部件、组件或零件，则该投标产品不享受鼓励优惠政策。同一品目中各认证证书不重复计算价格扣除。强制类节能产品不享受价格扣除。</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3.2计算结果若除不尽，可四舍五入保留到小数点后两位。</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3.3投标人应按照招标文件要求认真统计、计算，否则评标委员会不予认定。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3.4若无节能、环境标志产品，不填写本表，否则，视为提供虚假材料。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三-1-②优先类节能产品、环境标志产品证明材料（价格扣除适用，若有）</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三-2小型、微型企业产品等价格扣除证明材料（若有）</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三-2-①中小企业声明函（价格扣除适用，若有）</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中小企业声明函（货物）</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本公司（联合体）郑重声明，根据《政府采购促进中小企业发展管理办法》（财库﹝2020﹞46</w:t>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号）的规定，本公司（联合体）参加</w:t>
      </w:r>
      <w:r>
        <w:rPr>
          <w:rFonts w:hint="eastAsia" w:ascii="宋体" w:hAnsi="宋体" w:eastAsia="宋体" w:cs="宋体"/>
          <w:color w:val="auto"/>
          <w:sz w:val="21"/>
          <w:szCs w:val="21"/>
          <w:u w:val="single"/>
        </w:rPr>
        <w:t>（单位名称）</w:t>
      </w:r>
      <w:r>
        <w:rPr>
          <w:rFonts w:hint="eastAsia" w:ascii="宋体" w:hAnsi="宋体" w:eastAsia="宋体" w:cs="宋体"/>
          <w:color w:val="auto"/>
          <w:sz w:val="21"/>
          <w:szCs w:val="21"/>
        </w:rPr>
        <w:t>的</w:t>
      </w:r>
      <w:r>
        <w:rPr>
          <w:rFonts w:hint="eastAsia" w:ascii="宋体" w:hAnsi="宋体" w:eastAsia="宋体" w:cs="宋体"/>
          <w:color w:val="auto"/>
          <w:sz w:val="21"/>
          <w:szCs w:val="21"/>
          <w:u w:val="single"/>
        </w:rPr>
        <w:t>（项目名称）</w:t>
      </w:r>
      <w:r>
        <w:rPr>
          <w:rFonts w:hint="eastAsia" w:ascii="宋体" w:hAnsi="宋体" w:eastAsia="宋体" w:cs="宋体"/>
          <w:color w:val="auto"/>
          <w:sz w:val="21"/>
          <w:szCs w:val="21"/>
        </w:rPr>
        <w:t>采购活动，提供的货物全部由符合政策要求的中小企业制造。相关企业（含联合体中的中小企业、签订分包意向协议的中小企业）的具体情况如下：</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u w:val="single"/>
        </w:rPr>
        <w:t>（标的名称）</w:t>
      </w:r>
      <w:r>
        <w:rPr>
          <w:rFonts w:hint="eastAsia" w:ascii="宋体" w:hAnsi="宋体" w:eastAsia="宋体" w:cs="宋体"/>
          <w:color w:val="auto"/>
          <w:sz w:val="21"/>
          <w:szCs w:val="21"/>
        </w:rPr>
        <w:t>，属于</w:t>
      </w:r>
      <w:r>
        <w:rPr>
          <w:rFonts w:hint="eastAsia" w:ascii="宋体" w:hAnsi="宋体" w:eastAsia="宋体" w:cs="宋体"/>
          <w:color w:val="auto"/>
          <w:sz w:val="21"/>
          <w:szCs w:val="21"/>
          <w:u w:val="single"/>
        </w:rPr>
        <w:t>（采购文件中明确的所属行业）</w:t>
      </w:r>
      <w:r>
        <w:rPr>
          <w:rFonts w:hint="eastAsia" w:ascii="宋体" w:hAnsi="宋体" w:eastAsia="宋体" w:cs="宋体"/>
          <w:color w:val="auto"/>
          <w:sz w:val="21"/>
          <w:szCs w:val="21"/>
        </w:rPr>
        <w:t>行业；制造商为</w:t>
      </w:r>
      <w:r>
        <w:rPr>
          <w:rFonts w:hint="eastAsia" w:ascii="宋体" w:hAnsi="宋体" w:eastAsia="宋体" w:cs="宋体"/>
          <w:color w:val="auto"/>
          <w:sz w:val="21"/>
          <w:szCs w:val="21"/>
          <w:u w:val="single"/>
        </w:rPr>
        <w:t>（企业名称）</w:t>
      </w:r>
      <w:r>
        <w:rPr>
          <w:rFonts w:hint="eastAsia" w:ascii="宋体" w:hAnsi="宋体" w:eastAsia="宋体" w:cs="宋体"/>
          <w:color w:val="auto"/>
          <w:sz w:val="21"/>
          <w:szCs w:val="21"/>
        </w:rPr>
        <w:t>，从业人员</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人，营业收入为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万元，资产总额为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万元</w:t>
      </w:r>
      <w:r>
        <w:rPr>
          <w:rFonts w:hint="eastAsia" w:ascii="宋体" w:hAnsi="宋体" w:eastAsia="宋体" w:cs="宋体"/>
          <w:color w:val="auto"/>
          <w:sz w:val="21"/>
          <w:szCs w:val="21"/>
          <w:vertAlign w:val="superscript"/>
        </w:rPr>
        <w:t>1</w:t>
      </w:r>
      <w:r>
        <w:rPr>
          <w:rFonts w:hint="eastAsia" w:ascii="宋体" w:hAnsi="宋体" w:eastAsia="宋体" w:cs="宋体"/>
          <w:color w:val="auto"/>
          <w:sz w:val="21"/>
          <w:szCs w:val="21"/>
        </w:rPr>
        <w:t>，属于</w:t>
      </w:r>
      <w:r>
        <w:rPr>
          <w:rFonts w:hint="eastAsia" w:ascii="宋体" w:hAnsi="宋体" w:eastAsia="宋体" w:cs="宋体"/>
          <w:color w:val="auto"/>
          <w:sz w:val="21"/>
          <w:szCs w:val="21"/>
          <w:u w:val="single"/>
        </w:rPr>
        <w:t>（中型企业、小型企业、微型企业）</w:t>
      </w: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u w:val="single"/>
        </w:rPr>
        <w:t>（标的名称）</w:t>
      </w:r>
      <w:r>
        <w:rPr>
          <w:rFonts w:hint="eastAsia" w:ascii="宋体" w:hAnsi="宋体" w:eastAsia="宋体" w:cs="宋体"/>
          <w:color w:val="auto"/>
          <w:sz w:val="21"/>
          <w:szCs w:val="21"/>
        </w:rPr>
        <w:t>，属于</w:t>
      </w:r>
      <w:r>
        <w:rPr>
          <w:rFonts w:hint="eastAsia" w:ascii="宋体" w:hAnsi="宋体" w:eastAsia="宋体" w:cs="宋体"/>
          <w:color w:val="auto"/>
          <w:sz w:val="21"/>
          <w:szCs w:val="21"/>
          <w:u w:val="single"/>
        </w:rPr>
        <w:t>（采购文件中明确的所属行业）</w:t>
      </w:r>
      <w:r>
        <w:rPr>
          <w:rFonts w:hint="eastAsia" w:ascii="宋体" w:hAnsi="宋体" w:eastAsia="宋体" w:cs="宋体"/>
          <w:color w:val="auto"/>
          <w:sz w:val="21"/>
          <w:szCs w:val="21"/>
        </w:rPr>
        <w:t>行业；制造商为</w:t>
      </w:r>
      <w:r>
        <w:rPr>
          <w:rFonts w:hint="eastAsia" w:ascii="宋体" w:hAnsi="宋体" w:eastAsia="宋体" w:cs="宋体"/>
          <w:color w:val="auto"/>
          <w:sz w:val="21"/>
          <w:szCs w:val="21"/>
          <w:u w:val="single"/>
        </w:rPr>
        <w:t>（企业名称）</w:t>
      </w:r>
      <w:r>
        <w:rPr>
          <w:rFonts w:hint="eastAsia" w:ascii="宋体" w:hAnsi="宋体" w:eastAsia="宋体" w:cs="宋体"/>
          <w:color w:val="auto"/>
          <w:sz w:val="21"/>
          <w:szCs w:val="21"/>
        </w:rPr>
        <w:t>，从业人员</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人，营业收入为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万元，资产总额为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万元，属于</w:t>
      </w:r>
      <w:r>
        <w:rPr>
          <w:rFonts w:hint="eastAsia" w:ascii="宋体" w:hAnsi="宋体" w:eastAsia="宋体" w:cs="宋体"/>
          <w:color w:val="auto"/>
          <w:sz w:val="21"/>
          <w:szCs w:val="21"/>
          <w:u w:val="single"/>
        </w:rPr>
        <w:t>（中型企业、小型企业、微型企业）</w:t>
      </w: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以上企业，不属于大企业的分支机构，不存在控股股东为大企业的情形，也不存在与大企业的负责人为同一人的情形。</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本企业对上述声明内容的真实性负责。如有虚假，将依法承担相应责任。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1、从业人员、营业收入、资产总额填报上一年度数据，无上一年度数据的新成立企业可不填报。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中小企业声明函（工程、服务）</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本公司（联合体）郑重声明，根据《政府采购促进中小企业发展管理办法》（财库﹝2020﹞46</w:t>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号）的规定，本公司（联合体）参加</w:t>
      </w:r>
      <w:r>
        <w:rPr>
          <w:rFonts w:hint="eastAsia" w:ascii="宋体" w:hAnsi="宋体" w:eastAsia="宋体" w:cs="宋体"/>
          <w:color w:val="auto"/>
          <w:sz w:val="21"/>
          <w:szCs w:val="21"/>
          <w:u w:val="single"/>
        </w:rPr>
        <w:t>（单位名称）</w:t>
      </w:r>
      <w:r>
        <w:rPr>
          <w:rFonts w:hint="eastAsia" w:ascii="宋体" w:hAnsi="宋体" w:eastAsia="宋体" w:cs="宋体"/>
          <w:color w:val="auto"/>
          <w:sz w:val="21"/>
          <w:szCs w:val="21"/>
        </w:rPr>
        <w:t>的</w:t>
      </w:r>
      <w:r>
        <w:rPr>
          <w:rFonts w:hint="eastAsia" w:ascii="宋体" w:hAnsi="宋体" w:eastAsia="宋体" w:cs="宋体"/>
          <w:color w:val="auto"/>
          <w:sz w:val="21"/>
          <w:szCs w:val="21"/>
          <w:u w:val="single"/>
        </w:rPr>
        <w:t>（项目名称）</w:t>
      </w:r>
      <w:r>
        <w:rPr>
          <w:rFonts w:hint="eastAsia" w:ascii="宋体" w:hAnsi="宋体" w:eastAsia="宋体" w:cs="宋体"/>
          <w:color w:val="auto"/>
          <w:sz w:val="21"/>
          <w:szCs w:val="21"/>
        </w:rPr>
        <w:t>采购活动，工程的施工单位全部为符合政策要求的中小企业（或者：服务全部由符合政策要求的中小企业承接）。相关企业（含联合体中的中小企业、签订分包意向协议的中小企业）的具体情况如下：</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u w:val="single"/>
        </w:rPr>
        <w:t>（标的名称）</w:t>
      </w:r>
      <w:r>
        <w:rPr>
          <w:rFonts w:hint="eastAsia" w:ascii="宋体" w:hAnsi="宋体" w:eastAsia="宋体" w:cs="宋体"/>
          <w:color w:val="auto"/>
          <w:sz w:val="21"/>
          <w:szCs w:val="21"/>
        </w:rPr>
        <w:t>，属于</w:t>
      </w:r>
      <w:r>
        <w:rPr>
          <w:rFonts w:hint="eastAsia" w:ascii="宋体" w:hAnsi="宋体" w:eastAsia="宋体" w:cs="宋体"/>
          <w:color w:val="auto"/>
          <w:sz w:val="21"/>
          <w:szCs w:val="21"/>
          <w:u w:val="single"/>
        </w:rPr>
        <w:t>（采购文件中明确的所属行业）</w:t>
      </w:r>
      <w:r>
        <w:rPr>
          <w:rFonts w:hint="eastAsia" w:ascii="宋体" w:hAnsi="宋体" w:eastAsia="宋体" w:cs="宋体"/>
          <w:color w:val="auto"/>
          <w:sz w:val="21"/>
          <w:szCs w:val="21"/>
        </w:rPr>
        <w:t>；承建（承接）企业为</w:t>
      </w:r>
      <w:r>
        <w:rPr>
          <w:rFonts w:hint="eastAsia" w:ascii="宋体" w:hAnsi="宋体" w:eastAsia="宋体" w:cs="宋体"/>
          <w:color w:val="auto"/>
          <w:sz w:val="21"/>
          <w:szCs w:val="21"/>
          <w:u w:val="single"/>
        </w:rPr>
        <w:t>（企业名称）</w:t>
      </w:r>
      <w:r>
        <w:rPr>
          <w:rFonts w:hint="eastAsia" w:ascii="宋体" w:hAnsi="宋体" w:eastAsia="宋体" w:cs="宋体"/>
          <w:color w:val="auto"/>
          <w:sz w:val="21"/>
          <w:szCs w:val="21"/>
        </w:rPr>
        <w:t>，从业人员</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人，营业收入为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万元，资产总额为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万元</w:t>
      </w:r>
      <w:r>
        <w:rPr>
          <w:rFonts w:hint="eastAsia" w:ascii="宋体" w:hAnsi="宋体" w:eastAsia="宋体" w:cs="宋体"/>
          <w:color w:val="auto"/>
          <w:sz w:val="21"/>
          <w:szCs w:val="21"/>
          <w:vertAlign w:val="superscript"/>
        </w:rPr>
        <w:t>1</w:t>
      </w:r>
      <w:r>
        <w:rPr>
          <w:rFonts w:hint="eastAsia" w:ascii="宋体" w:hAnsi="宋体" w:eastAsia="宋体" w:cs="宋体"/>
          <w:color w:val="auto"/>
          <w:sz w:val="21"/>
          <w:szCs w:val="21"/>
        </w:rPr>
        <w:t>，属于</w:t>
      </w:r>
      <w:r>
        <w:rPr>
          <w:rFonts w:hint="eastAsia" w:ascii="宋体" w:hAnsi="宋体" w:eastAsia="宋体" w:cs="宋体"/>
          <w:color w:val="auto"/>
          <w:sz w:val="21"/>
          <w:szCs w:val="21"/>
          <w:u w:val="single"/>
        </w:rPr>
        <w:t>（中型企业、小型企业、微型企业）</w:t>
      </w: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u w:val="single"/>
        </w:rPr>
        <w:t>（标的名称）</w:t>
      </w:r>
      <w:r>
        <w:rPr>
          <w:rFonts w:hint="eastAsia" w:ascii="宋体" w:hAnsi="宋体" w:eastAsia="宋体" w:cs="宋体"/>
          <w:color w:val="auto"/>
          <w:sz w:val="21"/>
          <w:szCs w:val="21"/>
        </w:rPr>
        <w:t>，属于</w:t>
      </w:r>
      <w:r>
        <w:rPr>
          <w:rFonts w:hint="eastAsia" w:ascii="宋体" w:hAnsi="宋体" w:eastAsia="宋体" w:cs="宋体"/>
          <w:color w:val="auto"/>
          <w:sz w:val="21"/>
          <w:szCs w:val="21"/>
          <w:u w:val="single"/>
        </w:rPr>
        <w:t>（采购文件中明确的所属行业）</w:t>
      </w:r>
      <w:r>
        <w:rPr>
          <w:rFonts w:hint="eastAsia" w:ascii="宋体" w:hAnsi="宋体" w:eastAsia="宋体" w:cs="宋体"/>
          <w:color w:val="auto"/>
          <w:sz w:val="21"/>
          <w:szCs w:val="21"/>
        </w:rPr>
        <w:t>；承建（承接）企业为</w:t>
      </w:r>
      <w:r>
        <w:rPr>
          <w:rFonts w:hint="eastAsia" w:ascii="宋体" w:hAnsi="宋体" w:eastAsia="宋体" w:cs="宋体"/>
          <w:color w:val="auto"/>
          <w:sz w:val="21"/>
          <w:szCs w:val="21"/>
          <w:u w:val="single"/>
        </w:rPr>
        <w:t>（企业名称）</w:t>
      </w:r>
      <w:r>
        <w:rPr>
          <w:rFonts w:hint="eastAsia" w:ascii="宋体" w:hAnsi="宋体" w:eastAsia="宋体" w:cs="宋体"/>
          <w:color w:val="auto"/>
          <w:sz w:val="21"/>
          <w:szCs w:val="21"/>
        </w:rPr>
        <w:t>，从业人员</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人，营业收入为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万元，资产总额为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万元，属于</w:t>
      </w:r>
      <w:r>
        <w:rPr>
          <w:rFonts w:hint="eastAsia" w:ascii="宋体" w:hAnsi="宋体" w:eastAsia="宋体" w:cs="宋体"/>
          <w:color w:val="auto"/>
          <w:sz w:val="21"/>
          <w:szCs w:val="21"/>
          <w:u w:val="single"/>
        </w:rPr>
        <w:t>（中型企业、小型企业、微型企业）</w:t>
      </w: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以上企业，不属于大企业的分支机构，不存在控股股东为大企业的情形，也不存在与大企业的负责人为同一人的情形。</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本企业对上述声明内容的真实性负责。如有虚假，将依法承担相应责任。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1、从业人员、营业收入、资产总额填报上一年度数据，无上一年度数据的新成立企业可不填报。</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三-2-②小型、微型企业等证明材料（价格扣除适用，若有）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编制说明</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1、投标人应按照招标文件要求提供相应证明材料，证明材料应与《中小企业声明函》的内容相一致，否则视为《中小企业声明函》内容不真实。</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2、投标人为监狱企业的，根据其提供的由省级以上监狱管理局、戒毒管理局（含新疆生产建设兵团）出具的属于监狱企业的证明文件进行认定，监狱企业视同小型、微型企业。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3、投标人为残疾人福利性单位的，根据其提供的《残疾人福利性单位声明函》（格式附后）进行认定，残疾人福利性单位视同小型、微型企业。残疾人福利性单位属于小型、微型企业的，不重复享受政策。</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附：</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残疾人福利性单位声明函（价格扣除适用，若有）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本投标人郑重声明，根据《财政部 民政部</w:t>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）由本投标人承建的（填写“所投采购包、品目号”）工程</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）由本投标人承接的（填写“所投采购包、品目号”）服务；</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本投标人对上述声明的真实性负责。如有虚假，将依法承担相应责任。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1、请投标人按照实际情况编制填写本声明函，并在相应的（）中打“√”。</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2、若《残疾人福利性单位声明函》内容不真实，视为提供虚假材料。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附：</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监狱企业证明材料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投标人为监狱企业，提供本单位制造的货物（承接的服务），并在电子投标文件中提供省级以上监狱管理局、戒毒管理局（含新疆生产建设兵团）出具的属于监狱企业的证明文件。</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三-3招标文件规定的其他价格扣除证明材料（若有）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编制说明</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若投标人可享受招标文件规定的除“节能（非强制类）、环境标志产品价格扣除”及“小型、微型企业产品等价格扣除”外的其他价格扣除优惠，则投标人应按照招标文件要求提供相应证明材料。</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四、招标文件规定的加分证明材料（若有）</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四-1优先类节能产品、环境标志产品加分证明材料（若有）</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四-1-①优先类节能产品、环境标志产品统计表（加分适用，若有）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项目编号：</w:t>
      </w:r>
      <w:r>
        <w:rPr>
          <w:rFonts w:hint="eastAsia" w:ascii="宋体" w:hAnsi="宋体" w:eastAsia="宋体" w:cs="宋体"/>
          <w:color w:val="auto"/>
          <w:sz w:val="21"/>
          <w:szCs w:val="21"/>
          <w:u w:val="single"/>
        </w:rPr>
        <w:t>　　　　　　　　</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货币及单位：人民币元</w:t>
      </w:r>
    </w:p>
    <w:tbl>
      <w:tblPr>
        <w:tblStyle w:val="7"/>
        <w:tblW w:w="830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187"/>
        <w:gridCol w:w="1187"/>
        <w:gridCol w:w="1187"/>
        <w:gridCol w:w="1187"/>
        <w:gridCol w:w="1187"/>
        <w:gridCol w:w="1187"/>
        <w:gridCol w:w="118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PrEx>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7122" w:type="dxa"/>
            <w:gridSpan w:val="6"/>
          </w:tcPr>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本采购包内属于节能、环境标志产品的情况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品目号</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货物名称</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单价（现场）</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总价（现场）</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认证种类</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vMerge w:val="restart"/>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vMerge w:val="continue"/>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187"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bl>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1、对节能、环境标志产品计算价格扣除时，只依据电子投标文件“四-1-②优先类节能产品、环境标志产品加分证明材料（加分适用，若有）”。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2、本表以采购包为单位，不同采购包请分别填写；同一采购包请按照其品目号顺序分别填写。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3、具体统计、计算：</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3.1若节能、环境标志产品仅是构成投标产品的部件、组件或零件，则该投标产品不享受鼓励优惠政策。同一品目中各认证证书不重复计算价格扣除。强制类节能产品不享受价格扣除。</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3.2计算结果若除不尽，可四舍五入保留到小数点后两位。</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3.3投标人应按照招标文件要求认真统计、计算，否则评标委员会不予认定。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3.4若无节能、环境标志产品，不填写本表，否则，视为提供虚假材料。</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四-1-②优先类节能产品、环境标志产品证明材料（加分适用，若有）</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四-2招标文件规定的其他加分证明材料（若有）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编制说明</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若投标人可享受招标文件规定的除“优先类节能产品、环境标志产品加分”外的其他加分优惠，则投标人应按照招标文件要求提供相应证明材料。</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封面格式(技术商务部分)</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0"/>
        <w:rPr>
          <w:rFonts w:hint="eastAsia" w:ascii="宋体" w:hAnsi="宋体" w:eastAsia="宋体" w:cs="宋体"/>
          <w:color w:val="auto"/>
          <w:sz w:val="21"/>
          <w:szCs w:val="21"/>
        </w:rPr>
      </w:pPr>
      <w:r>
        <w:rPr>
          <w:rFonts w:hint="eastAsia" w:ascii="宋体" w:hAnsi="宋体" w:eastAsia="宋体" w:cs="宋体"/>
          <w:b/>
          <w:color w:val="auto"/>
          <w:sz w:val="21"/>
          <w:szCs w:val="21"/>
        </w:rPr>
        <w:t>福建省政府采购投标文件</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0"/>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（技术商务部分）</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0"/>
        <w:rPr>
          <w:rFonts w:hint="eastAsia" w:ascii="宋体" w:hAnsi="宋体" w:eastAsia="宋体" w:cs="宋体"/>
          <w:b/>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0"/>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0"/>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1"/>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（填写正本或副本）</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1"/>
        <w:rPr>
          <w:rFonts w:hint="eastAsia" w:ascii="宋体" w:hAnsi="宋体" w:eastAsia="宋体" w:cs="宋体"/>
          <w:b/>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1"/>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1"/>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1"/>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1"/>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（项目名称：（由投标人填写）</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（备案编号：（由投标人填写）</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（项目编号：（由投标人填写）</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（所投采购包：（由投标人填写）</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b/>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lang w:eastAsia="zh-CN"/>
        </w:rPr>
      </w:pP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投标人：（填写“全称”）</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（由投标人填写）年（由投标人填写）月</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索引</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一、标的说明一览表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二、技术和服务要求响应表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三、商务条件响应表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四、投标人提交的其他资料（若有）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技术商务部分中不得出现报价部分的全部或部分的投标报价信息（或组成资料），否则符合性审查不合格。</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一、标的说明一览表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项目编号：</w:t>
      </w:r>
      <w:r>
        <w:rPr>
          <w:rFonts w:hint="eastAsia" w:ascii="宋体" w:hAnsi="宋体" w:eastAsia="宋体" w:cs="宋体"/>
          <w:color w:val="auto"/>
          <w:sz w:val="21"/>
          <w:szCs w:val="21"/>
          <w:u w:val="single"/>
        </w:rPr>
        <w:t>　　　　　　　　</w:t>
      </w:r>
    </w:p>
    <w:tbl>
      <w:tblPr>
        <w:tblStyle w:val="7"/>
        <w:tblW w:w="830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84"/>
        <w:gridCol w:w="1384"/>
        <w:gridCol w:w="1384"/>
        <w:gridCol w:w="1384"/>
        <w:gridCol w:w="1384"/>
        <w:gridCol w:w="138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38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w:t>
            </w:r>
          </w:p>
        </w:tc>
        <w:tc>
          <w:tcPr>
            <w:tcW w:w="138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品目号</w:t>
            </w:r>
          </w:p>
        </w:tc>
        <w:tc>
          <w:tcPr>
            <w:tcW w:w="138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投标标的</w:t>
            </w:r>
          </w:p>
        </w:tc>
        <w:tc>
          <w:tcPr>
            <w:tcW w:w="138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规格</w:t>
            </w:r>
          </w:p>
        </w:tc>
        <w:tc>
          <w:tcPr>
            <w:tcW w:w="138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来源地</w:t>
            </w:r>
          </w:p>
        </w:tc>
        <w:tc>
          <w:tcPr>
            <w:tcW w:w="138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384" w:type="dxa"/>
            <w:vMerge w:val="restart"/>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8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384"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384"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384"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384"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384" w:type="dxa"/>
            <w:vMerge w:val="continue"/>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38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84"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384"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384"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384"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384"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84"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384"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384"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384"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384"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bl>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1、本表应按照下列规定填写：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1.1“采购包”、“品目号”、“投标标的”及“数量”应与招标文件《采购标的一览表》中的有关内容（“采购包”、“品目号”、“采购标的”及“数量”）保持一致。</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投标标的”为货物的：“规格”项下应填写货物制造厂商赋予的品牌（属于节能、环保清单产品的货物，填写的品牌名称应与清单载明的品牌名称保持一致）及具体型号。“来源地”应填写货物的原产地。“备注”项下应填写货物的详细性能说明及供货范围清单（若有），其中供货范围清单包括但不限于：组成货物的主要件和关键件的名称、数量、原产地，专用工具（若有）的名称、数量、原产地，备品备件（若有）的名称、数量、原产地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1.3“投标标的”为服务的：“规格”项下应填写服务提供者提供的服务标准及品牌（若有）。“来源地”应填写服务提供者的所在地。“备注”项下应填写关于服务标准所涵盖的具体项目或内容的说明等。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2、投标人需要说明的内容若需特殊表达，应先在本表中进行相应说明，再另页应答，但应做好标注说明，方便评委查阅评审。未标注说明可能导致的不利的评审后果由投标人自行承担。</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3、电子投标文件中涉及“投标标的”、“数量”、“规格”、“来源地”的内容若不一致，应以本表为准。</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二、技术和服务要求响应表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项目编号：</w:t>
      </w:r>
      <w:r>
        <w:rPr>
          <w:rFonts w:hint="eastAsia" w:ascii="宋体" w:hAnsi="宋体" w:eastAsia="宋体" w:cs="宋体"/>
          <w:color w:val="auto"/>
          <w:sz w:val="21"/>
          <w:szCs w:val="21"/>
          <w:u w:val="single"/>
        </w:rPr>
        <w:t>　　　　　　　　</w:t>
      </w:r>
    </w:p>
    <w:tbl>
      <w:tblPr>
        <w:tblStyle w:val="7"/>
        <w:tblW w:w="8305"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1"/>
        <w:gridCol w:w="1661"/>
        <w:gridCol w:w="1661"/>
        <w:gridCol w:w="1661"/>
        <w:gridCol w:w="166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w:t>
            </w:r>
          </w:p>
        </w:tc>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品目号</w:t>
            </w:r>
          </w:p>
        </w:tc>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技术和服务要求</w:t>
            </w:r>
          </w:p>
        </w:tc>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投标响应</w:t>
            </w:r>
          </w:p>
        </w:tc>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是否偏离及说明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vMerge w:val="restart"/>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vMerge w:val="continue"/>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bl>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1、本表应按照下列规定填写：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1.1“技术和服务要求”项下填写的内容应与招标文件第五章“技术和服务要求”的内容保持一致。</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投标响应”项下应填写具体的响应内容并与“技术和服务要求”项下填写的内容逐项对应；对招标文件“技术和服务要求”项下涉及“≥或＞”、“≤或＜”及某个区间值范围内的内容，投标响应应填写具体的数值，但技术指标只能以范围作响应的除外。</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1.3“是否偏离及说明”项下应按下列规定填写：优于的，填写“正偏离”；符合的，填写“无偏离”；低于的，填写“负偏离”。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2、投标人需要说明的内容若需特殊表达，应先在本表中进行相应说明，再另页应答，但应做好标注说明，方便评委查阅评审。未标注说明可能导致的不利的评审后果由投标人自行承担。</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三、商务条件响应表</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项目编号：</w:t>
      </w:r>
      <w:r>
        <w:rPr>
          <w:rFonts w:hint="eastAsia" w:ascii="宋体" w:hAnsi="宋体" w:eastAsia="宋体" w:cs="宋体"/>
          <w:color w:val="auto"/>
          <w:sz w:val="21"/>
          <w:szCs w:val="21"/>
          <w:u w:val="single"/>
        </w:rPr>
        <w:t>　　　　　　　　</w:t>
      </w:r>
    </w:p>
    <w:tbl>
      <w:tblPr>
        <w:tblStyle w:val="7"/>
        <w:tblW w:w="8305"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1"/>
        <w:gridCol w:w="1661"/>
        <w:gridCol w:w="1661"/>
        <w:gridCol w:w="1661"/>
        <w:gridCol w:w="166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采购包</w:t>
            </w:r>
          </w:p>
        </w:tc>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品目号</w:t>
            </w:r>
          </w:p>
        </w:tc>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商务条件</w:t>
            </w:r>
          </w:p>
        </w:tc>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投标响应</w:t>
            </w:r>
          </w:p>
        </w:tc>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是否偏离及说明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vMerge w:val="restart"/>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vMerge w:val="continue"/>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tcPr>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c>
          <w:tcPr>
            <w:tcW w:w="1661" w:type="dxa"/>
          </w:tcPr>
          <w:p>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rPr>
            </w:pPr>
          </w:p>
        </w:tc>
      </w:tr>
    </w:tbl>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1、本表应按照下列规定填写：</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1.1“商务条件”项下填写的内容应与招标文件第五章“商务条件”的内容保持一致。</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1.2“投标响应”项下应填写具体的响应内容并与“商务条件”项下填写的内容逐项对应；对“商务条件”项下涉及“≥或＞”、“≤或＜”及某个区间值范围内的内容，应填写具体的数值。</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1.3“是否偏离及说明”项下应按下列规定填写：优于的，填写“正偏离”；符合的，填写“无偏离”；低于的，填写“负偏离”。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2、投标人需要说明的内容若需特殊表达，应先在本表中进行相应说明，再另页应答，但应做好标注说明，方便评委查阅评审。未标注说明可能导致的不利的评审后果由投标人自行承担。</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8"/>
        <w:keepNext w:val="0"/>
        <w:keepLines w:val="0"/>
        <w:pageBreakBefore w:val="0"/>
        <w:kinsoku/>
        <w:wordWrap/>
        <w:overflowPunct/>
        <w:topLinePunct w:val="0"/>
        <w:autoSpaceDE/>
        <w:autoSpaceDN/>
        <w:bidi w:val="0"/>
        <w:adjustRightInd/>
        <w:snapToGrid/>
        <w:spacing w:line="360" w:lineRule="exact"/>
        <w:ind w:left="0" w:firstLine="48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年　　月　　日</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96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8"/>
        <w:keepNext w:val="0"/>
        <w:keepLines w:val="0"/>
        <w:pageBreakBefore w:val="0"/>
        <w:kinsoku/>
        <w:wordWrap/>
        <w:overflowPunct/>
        <w:topLinePunct w:val="0"/>
        <w:autoSpaceDE/>
        <w:autoSpaceDN/>
        <w:bidi w:val="0"/>
        <w:adjustRightInd/>
        <w:snapToGrid/>
        <w:spacing w:line="360" w:lineRule="exact"/>
        <w:ind w:left="0" w:firstLine="960"/>
        <w:jc w:val="center"/>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四、投标人提交的其他资料（若有）</w:t>
      </w:r>
    </w:p>
    <w:p>
      <w:pPr>
        <w:pStyle w:val="8"/>
        <w:keepNext w:val="0"/>
        <w:keepLines w:val="0"/>
        <w:pageBreakBefore w:val="0"/>
        <w:kinsoku/>
        <w:wordWrap/>
        <w:overflowPunct/>
        <w:topLinePunct w:val="0"/>
        <w:autoSpaceDE/>
        <w:autoSpaceDN/>
        <w:bidi w:val="0"/>
        <w:adjustRightInd/>
        <w:snapToGrid/>
        <w:spacing w:line="360" w:lineRule="exact"/>
        <w:ind w:left="0" w:firstLine="48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编制说明</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1、招标文件要求提交的除“资格及资信证明部分”、“报价部分”外的其他证明材料或资料加盖投标人的单位公章后应在此项下提交。</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2、招标文件要求投标人提供方案（包括但不限于：组织、实施、技术、服务方案等）的，投标人应在此项下提交。</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3、除招标文件另有规定外，投标人认为需要提交的其他证明材料或资料加盖投标人的单位公章后应在此项下提交。</w:t>
      </w:r>
    </w:p>
    <w:p>
      <w:pPr>
        <w:pStyle w:val="8"/>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lang w:val="en-US" w:eastAsia="zh-Hans"/>
        </w:rPr>
      </w:pPr>
    </w:p>
    <w:p>
      <w:pPr>
        <w:pStyle w:val="8"/>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lang w:val="en-US" w:eastAsia="zh-Hans"/>
        </w:rPr>
      </w:pPr>
    </w:p>
    <w:p>
      <w:pPr>
        <w:pStyle w:val="8"/>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lang w:val="en-US" w:eastAsia="zh-Hans"/>
        </w:rPr>
      </w:pPr>
    </w:p>
    <w:p>
      <w:pPr>
        <w:pStyle w:val="8"/>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lang w:val="en-US" w:eastAsia="zh-Hans"/>
        </w:rPr>
      </w:pPr>
    </w:p>
    <w:p>
      <w:pPr>
        <w:pStyle w:val="8"/>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附件</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240"/>
        <w:jc w:val="center"/>
        <w:textAlignment w:val="auto"/>
        <w:outlineLvl w:val="9"/>
        <w:rPr>
          <w:rFonts w:hint="eastAsia" w:ascii="宋体" w:hAnsi="宋体" w:eastAsia="宋体" w:cs="宋体"/>
          <w:sz w:val="30"/>
          <w:szCs w:val="30"/>
        </w:rPr>
      </w:pPr>
      <w:r>
        <w:rPr>
          <w:rStyle w:val="6"/>
          <w:rFonts w:hint="eastAsia" w:ascii="宋体" w:hAnsi="宋体" w:eastAsia="宋体" w:cs="宋体"/>
          <w:b/>
          <w:i w:val="0"/>
          <w:color w:val="000000"/>
          <w:sz w:val="30"/>
          <w:szCs w:val="30"/>
        </w:rPr>
        <w:t>（1）福州市区道路花化项目管理办法（试行）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sz w:val="24"/>
          <w:szCs w:val="24"/>
        </w:rPr>
      </w:pPr>
      <w:r>
        <w:rPr>
          <w:rFonts w:hint="eastAsia" w:ascii="宋体" w:hAnsi="宋体" w:eastAsia="宋体" w:cs="宋体"/>
          <w:color w:val="000000"/>
          <w:sz w:val="24"/>
          <w:szCs w:val="24"/>
        </w:rPr>
        <w:t>为更好地发挥养护单位在市区道路花化项目实施过程中的作用，严格落实和履行养护合同及国家法律法规规定的责任及义务，确保市区道路花化项目保质、保量按时完成及确保花化效果符合业主的要求，根据市区道路花化项目需要制定本管理办法，具体内容如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sz w:val="24"/>
          <w:szCs w:val="24"/>
        </w:rPr>
      </w:pPr>
      <w:r>
        <w:rPr>
          <w:rFonts w:hint="eastAsia" w:ascii="宋体" w:hAnsi="宋体" w:eastAsia="宋体" w:cs="宋体"/>
          <w:color w:val="000000"/>
          <w:sz w:val="24"/>
          <w:szCs w:val="24"/>
        </w:rPr>
        <w:t>一、花化质量管理制度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sz w:val="24"/>
          <w:szCs w:val="24"/>
        </w:rPr>
      </w:pPr>
      <w:r>
        <w:rPr>
          <w:rFonts w:hint="eastAsia" w:ascii="宋体" w:hAnsi="宋体" w:eastAsia="宋体" w:cs="宋体"/>
          <w:color w:val="000000"/>
          <w:sz w:val="24"/>
          <w:szCs w:val="24"/>
        </w:rPr>
        <w:t>1、莳花质量要求：</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000000"/>
          <w:sz w:val="24"/>
          <w:szCs w:val="24"/>
        </w:rPr>
        <w:t>（1）莳花出圃质量要求：植株生长健壮、无病虫害；叶形完整，叶色油绿；株形整齐，有</w:t>
      </w:r>
      <w:r>
        <w:rPr>
          <w:rFonts w:hint="eastAsia" w:ascii="宋体" w:hAnsi="宋体" w:eastAsia="宋体" w:cs="宋体"/>
          <w:color w:val="auto"/>
          <w:sz w:val="24"/>
          <w:szCs w:val="24"/>
        </w:rPr>
        <w:t>茎叶、不缺角、无歪斜倒伏；花枝分布均匀；植株达到满盆；始花期（指出花达30%）方可出圃。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（2）莳花应选择生长旺盛、花大色艳的植株品系。要求花型丰满，色彩鲜艳（以亮红色系为主，黄色系搭配使用）；同一种品种规格大小要一致。花箱、花球莳花应选择耐旱、冠幅较大的品种。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（3）观叶植物应选择生长健壮，株形完整，无病虫害；叶色正常，无褪色、变色及病斑；叶形完整，无撕裂、折损、穿孔、缺损等损伤；叶片的边缘或先端无枯萎或焦边。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2、莳花种植方式及品种选择的要求：</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（1）莳花更换、种植应按明确的既定要求执行，如有改动需经采购人同意后方可变更。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 根据每条道路不同的环境因地制宜的选择莳花品种，莳花选择上要求常年鲜花盛开，花期整齐，无枯萎、凋谢现象、无病虫害，生长势好，景观效果好。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 莳花种植前须对地形进行微地形处理，花坛、绿地上的土面高度应低于路沿5-10cm。</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（4）莳花种植换花要求位置适当，做到整齐划一，风格统一协调（每条道路相邻的两个端头要求品种、花色统一，不允许镶边种植）。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（5）莳花换花、栽植密度须均匀一致，避免过密过稀；植株紧凑，无缺漏，不露底土，无倒伏。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（6）花箱、花坛、花钵、花境和花球莳花要求脱盆栽植莳花：①莳花需种成圆弧形，冠幅应超出花箱外沿; ②花球莳花换花时需加土工布进行铺垫，使花球具有良好的景观效果; ③花境种植，莳花应轮廓清晰，保持良好的弧度、线形。</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（7）观叶植物应保持叶色鲜艳、健壮、无病虫害、无枯萎、无缺株、无损坏。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二、花化养护单位的管理制度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1、花化日常养护作业内容要求：</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（1）浇水：按照不同季节与莳花及观叶植物生长要求及时浇水，浇水应适当，必须文明浇水，不得冲歪植株、飞溅泥土。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（2）除草：及时拔除莳花中的杂草。</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（3）病虫害防治：发现病株及时拔除销毁，以减少菌源，并进行药物防治。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（4）补植、更新：及时补植丢失、损坏、枯死、倒伏的莳花。及时更新宿根花卉及明显凋谢、花期不一致的莳花。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（5）保洁：</w:t>
      </w:r>
      <w:r>
        <w:rPr>
          <w:rFonts w:hint="eastAsia" w:ascii="宋体" w:hAnsi="宋体" w:eastAsia="宋体" w:cs="宋体"/>
          <w:color w:val="auto"/>
          <w:sz w:val="24"/>
          <w:szCs w:val="24"/>
          <w:lang w:val="en-US" w:eastAsia="zh-CN"/>
        </w:rPr>
        <w:t>换花完成后</w:t>
      </w:r>
      <w:r>
        <w:rPr>
          <w:rFonts w:hint="eastAsia" w:ascii="宋体" w:hAnsi="宋体" w:eastAsia="宋体" w:cs="宋体"/>
          <w:color w:val="auto"/>
          <w:sz w:val="24"/>
          <w:szCs w:val="24"/>
        </w:rPr>
        <w:t>植株叶片应保持干净；换花后需保证花箱、花坛、花钵和花球干净整洁，无破损,保持外观及周边卫生环境整洁，无花泥、枯枝落叶及污物的散落。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（6） 日常养护巡查：作业单位应做好养护巡查工作，发现问题</w:t>
      </w:r>
      <w:r>
        <w:rPr>
          <w:rFonts w:hint="eastAsia" w:ascii="宋体" w:hAnsi="宋体" w:eastAsia="宋体" w:cs="宋体"/>
          <w:color w:val="auto"/>
          <w:sz w:val="24"/>
          <w:szCs w:val="24"/>
          <w:lang w:val="en-US" w:eastAsia="zh-CN"/>
        </w:rPr>
        <w:t>需</w:t>
      </w:r>
      <w:r>
        <w:rPr>
          <w:rFonts w:hint="eastAsia" w:ascii="宋体" w:hAnsi="宋体" w:eastAsia="宋体" w:cs="宋体"/>
          <w:color w:val="auto"/>
          <w:sz w:val="24"/>
          <w:szCs w:val="24"/>
        </w:rPr>
        <w:t>及时</w:t>
      </w:r>
      <w:r>
        <w:rPr>
          <w:rFonts w:hint="eastAsia" w:ascii="宋体" w:hAnsi="宋体" w:eastAsia="宋体" w:cs="宋体"/>
          <w:color w:val="auto"/>
          <w:sz w:val="24"/>
          <w:szCs w:val="24"/>
          <w:lang w:val="en-US" w:eastAsia="zh-CN"/>
        </w:rPr>
        <w:t>自行</w:t>
      </w:r>
      <w:r>
        <w:rPr>
          <w:rFonts w:hint="eastAsia" w:ascii="宋体" w:hAnsi="宋体" w:eastAsia="宋体" w:cs="宋体"/>
          <w:color w:val="auto"/>
          <w:sz w:val="24"/>
          <w:szCs w:val="24"/>
        </w:rPr>
        <w:t>整改到位。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（7）12345投诉件及数字城管件须在整改期限内整改到位并及时反馈。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（8）退废弃土不得倾倒后排绿地。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2、花化工作人员及机械车辆作业要求：</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花化管理人员要求：①管理人员按项目需要及时到岗到位，并保证项目的主要管理人员相对稳定；②管理员戴证上岗，跟班作业；③当班管理员做好检查记录；④落实作业标准，对各种问题及时整改到位；⑤安全员在每次换花作业时必须到岗到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（2）养护人员要求：①养护人员通过培训上岗。②养护人员上岗需穿着带有反光标志的统一制服上岗。③遵守劳动纪律按时交接班。④遵守交通法规，确保作业安全。⑤养护人员定岗、定职、定责，明确任务。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（3）机械车辆作业要求：①作业车辆准时出车，准点作业；②车辆车容洁净，专用标志和警示灯清晰完整；③安全生产文明作业；④作业车辆作业时不能超速作业。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3、安全文明施工管理：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（1）安全文明施工检查：采取随机检查与综合检查相结合的办法。随机检查在发现问题后及时通知，及时处理。综合检查和工程质量工程进度同步进行。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安全文明施工检查的项目：①现场施工人员施工时穿反光背心，需按相关部门的要求设置反光锥、警示牌；②作业场地应铺设彩条布，苗木、种植土、垃圾等不随意堆放，养护垃圾应边作业边清扫，撤场前路面需冲洗干净保持道路整洁；③施工现场扬尘处理、不造成扰民噪音；④作业时间：原则上夜间施工，晚间高峰期7：30以后方能进场，特殊路段，如乌山路等晚上11点后才能进场作业，不得迟于凌晨5：30退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4、花化项目内业资料要求:</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（1）养护单位应提前将月计划表（换花的路段、莳花的品种、规格、数量）以书面的形式送至采购单位。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每月</w:t>
      </w:r>
      <w:r>
        <w:rPr>
          <w:rFonts w:hint="eastAsia" w:ascii="宋体" w:hAnsi="宋体" w:eastAsia="宋体" w:cs="宋体"/>
          <w:color w:val="auto"/>
          <w:sz w:val="24"/>
          <w:szCs w:val="24"/>
        </w:rPr>
        <w:t>月底必须向采购人提供道路花化更换及养护记录照片，以及含有更换具体位置花坛莳花的品种、花色及数量月工作报表；每次换花时必须及时在工作群向采购人反馈花化现场照片与视频，以及每次换花的品种、花色及数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5、花化项目考核要求：</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（1）莳花种植15天以内的，要求植株健壮，无萎蔫、病虫害，覆盖率须达到75%-85%，花朵花蕾分布均匀。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（2）莳花种植15天以上的，要求花型丰满，色彩鲜艳，覆盖率须达到80%-90%，全朵盛开。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考核检查时需向采购单位提供签到表、签证材料。检查后，由检查人签字确认（包括中心绿化处、建设单位、养护单位）。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三、采购单位管理制度：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1、花化项目质量管理制度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建设单位要派专人负责道路花化工作，</w:t>
      </w:r>
      <w:r>
        <w:rPr>
          <w:rFonts w:hint="eastAsia" w:ascii="宋体" w:hAnsi="宋体" w:eastAsia="宋体" w:cs="宋体"/>
          <w:color w:val="auto"/>
          <w:sz w:val="24"/>
          <w:szCs w:val="24"/>
          <w:lang w:val="en-US" w:eastAsia="zh-CN"/>
        </w:rPr>
        <w:t>不定期</w:t>
      </w:r>
      <w:r>
        <w:rPr>
          <w:rFonts w:hint="eastAsia" w:ascii="宋体" w:hAnsi="宋体" w:eastAsia="宋体" w:cs="宋体"/>
          <w:color w:val="auto"/>
          <w:sz w:val="24"/>
          <w:szCs w:val="24"/>
        </w:rPr>
        <w:t>巡查各路段莳花，查看花卉的种植质量，并做好巡查日记，针对巡查中发现的问题及时发出检查通报</w:t>
      </w:r>
      <w:r>
        <w:rPr>
          <w:rFonts w:hint="eastAsia" w:ascii="宋体" w:hAnsi="宋体" w:eastAsia="宋体" w:cs="宋体"/>
          <w:color w:val="auto"/>
          <w:sz w:val="24"/>
          <w:szCs w:val="24"/>
          <w:lang w:val="en-US" w:eastAsia="zh-CN"/>
        </w:rPr>
        <w:t>或处罚通报</w:t>
      </w:r>
      <w:r>
        <w:rPr>
          <w:rFonts w:hint="eastAsia" w:ascii="宋体" w:hAnsi="宋体" w:eastAsia="宋体" w:cs="宋体"/>
          <w:color w:val="auto"/>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2、花化项目进度管理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保证莳花换种的连续性，不能出现某些路段莳花枯萎，无人管，无人更换的现象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绿网遮盖时间不得超过48小时。</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3、安全文明施工管理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随机抽查养护单位安全文明施工情况，对检查中发现的问题应发整改通知书给养护单位督促整改。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按季度支付申请养护单位进度款。项目考核合格后，每季度结束后的15个日历日内，中标单位向采购单位递交申报进度款的相关材料（进度款材料审核后有不完整的，养护单位须在接到通知之日起三个日历日内将材料补充完整）。进度款材料完整后，养护单位按本期完成合格工作量价款报市园林中心转市财政局审批，待财政资金到位后支付进度款，余款待财政核定并报市财政局批复且资金到位后支付，支付方式为银行转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四、处罚规定：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莳花种植15天以内的，要求植株健壮，无萎蔫、病虫害，覆盖率须达到75%-85%，花朵花蕾分布均匀。莳花种植15天以上的，要求花型丰满，色彩鲜艳，覆盖率须达到80%-90%，全朵盛开。中标单位须在48小时内整改到位，未整改到位的，按《福州市道路花化日常检查处罚细则》进行处罚，复查未整改到位的双倍处罚，从花化作业经费中扣除。</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2、中标单位在项目合同服务期间每月处罚金额累计达到10万元（含）以上，采购人有权终止合同。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3、中标单位项目负责人，每月检查时未到位，每人次每月扣作业经费3000元；若累计三次以上未到位，采购人有权终止合同。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4、中标单位注册 地在福州市行政区外的，须在福州市城区范围内设立不少于50平方米的项目部办公室，须附相关证明材料。若不符合要求处罚2万元。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5、中标单位在项目合同服务期间累计扣款金额达中标金额的30%（含）以上，采购人有权终止合同。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6、中标单位在项目合同服务期间被市园林中心及以上政府部门书面通报批评的，每通报1次罚款1万元;若由上级部门发现施工质量或管理不到位，处罚1000元。养护单位在项目合同服务期间累计被市园林中心及以上政府部门书面通报负面情况3次的，采购人有权终止合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7、未经采购单位批准，中标单位不得更换投标时所报的项目负责人和项目技术负责人以及其他施工现场主要施工管理人员。经采购单位批准更换项目负责人、项目技术负责人的，养护单位应按照约定向采购单位支付违约金5万元，违约金从项目进度款中扣除。</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8、项目负责人或项目技术负责人未到位或擅自更换的每人次支付违约金10万元人民币，违约金从项目进度款中扣除。</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9、涉及数字城管和12345办理：未能在规定时限内完成涉及数字城管任务和12345投诉件的现场核实和答复的，每一件案件扣1000元；每年超过3次逾期办理或逾期未办理的，终止合同。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10、如遇紧急突发情况（台风、车辆撞毁及人为破坏等），养护单位未及时到达现场进行应急处理，罚款3000元。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11、未按要求组织安排插花培训、花艺讲座等活动的，每次扣除作业经费20000元。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12、未按要求配合采购人做好各项宣传报道工作和各类群众参与的公益活动的，扣除作业经费20000元。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、对备用花箱应无条件做好保管和台账管理工作，造成丢失或损坏的，由养护单位原价赔偿。</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、除以上规定外，未达到要求的按《福州市道路花化日常检查处罚细则》进行处罚。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firstLine="48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上述罚款，由采购单位从中标单位的项目进度款中扣除。</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outlineLvl w:val="9"/>
        <w:rPr>
          <w:rStyle w:val="6"/>
          <w:rFonts w:hint="eastAsia" w:ascii="宋体" w:hAnsi="宋体" w:eastAsia="宋体" w:cs="宋体"/>
          <w:b/>
          <w:i w:val="0"/>
          <w:color w:val="auto"/>
          <w:sz w:val="19"/>
          <w:szCs w:val="19"/>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auto"/>
          <w:sz w:val="30"/>
          <w:szCs w:val="30"/>
        </w:rPr>
      </w:pPr>
      <w:r>
        <w:rPr>
          <w:rStyle w:val="6"/>
          <w:rFonts w:hint="eastAsia" w:ascii="宋体" w:hAnsi="宋体" w:eastAsia="宋体" w:cs="宋体"/>
          <w:b/>
          <w:i w:val="0"/>
          <w:color w:val="auto"/>
          <w:sz w:val="30"/>
          <w:szCs w:val="30"/>
        </w:rPr>
        <w:t>（2）福州市道路花化日常检查处罚细则</w:t>
      </w:r>
    </w:p>
    <w:tbl>
      <w:tblPr>
        <w:tblStyle w:val="7"/>
        <w:tblW w:w="984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182"/>
        <w:gridCol w:w="1033"/>
        <w:gridCol w:w="5130"/>
        <w:gridCol w:w="915"/>
        <w:gridCol w:w="158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944" w:hRule="atLeast"/>
        </w:trPr>
        <w:tc>
          <w:tcPr>
            <w:tcW w:w="1182" w:type="dxa"/>
            <w:tcBorders>
              <w:top w:val="single" w:color="auto" w:sz="4" w:space="0"/>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Style w:val="6"/>
                <w:rFonts w:hint="eastAsia" w:ascii="宋体" w:hAnsi="宋体" w:eastAsia="宋体" w:cs="宋体"/>
                <w:b/>
                <w:i w:val="0"/>
                <w:color w:val="auto"/>
                <w:sz w:val="24"/>
                <w:szCs w:val="24"/>
              </w:rPr>
              <w:t>项</w:t>
            </w:r>
            <w:r>
              <w:rPr>
                <w:rStyle w:val="6"/>
                <w:rFonts w:hint="eastAsia" w:ascii="微软雅黑" w:hAnsi="微软雅黑" w:eastAsia="微软雅黑" w:cs="微软雅黑"/>
                <w:b/>
                <w:i w:val="0"/>
                <w:color w:val="auto"/>
                <w:sz w:val="19"/>
                <w:szCs w:val="19"/>
              </w:rPr>
              <w:t> </w:t>
            </w:r>
            <w:r>
              <w:rPr>
                <w:rStyle w:val="6"/>
                <w:rFonts w:hint="eastAsia" w:ascii="宋体" w:hAnsi="宋体" w:eastAsia="宋体" w:cs="宋体"/>
                <w:b/>
                <w:i w:val="0"/>
                <w:color w:val="auto"/>
                <w:sz w:val="24"/>
                <w:szCs w:val="24"/>
              </w:rPr>
              <w:t>目</w:t>
            </w:r>
          </w:p>
        </w:tc>
        <w:tc>
          <w:tcPr>
            <w:tcW w:w="1033" w:type="dxa"/>
            <w:tcBorders>
              <w:top w:val="single" w:color="auto" w:sz="4" w:space="0"/>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Style w:val="6"/>
                <w:rFonts w:hint="eastAsia" w:ascii="宋体" w:hAnsi="宋体" w:eastAsia="宋体" w:cs="宋体"/>
                <w:b/>
                <w:i w:val="0"/>
                <w:color w:val="auto"/>
                <w:sz w:val="24"/>
                <w:szCs w:val="24"/>
              </w:rPr>
              <w:t>条款</w:t>
            </w:r>
          </w:p>
        </w:tc>
        <w:tc>
          <w:tcPr>
            <w:tcW w:w="5130" w:type="dxa"/>
            <w:tcBorders>
              <w:top w:val="single" w:color="auto" w:sz="4" w:space="0"/>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Style w:val="6"/>
                <w:rFonts w:hint="eastAsia" w:ascii="宋体" w:hAnsi="宋体" w:eastAsia="宋体" w:cs="宋体"/>
                <w:b/>
                <w:i w:val="0"/>
                <w:color w:val="auto"/>
                <w:sz w:val="24"/>
                <w:szCs w:val="24"/>
              </w:rPr>
              <w:t>内</w:t>
            </w:r>
            <w:r>
              <w:rPr>
                <w:rStyle w:val="6"/>
                <w:rFonts w:hint="eastAsia" w:ascii="微软雅黑" w:hAnsi="微软雅黑" w:eastAsia="微软雅黑" w:cs="微软雅黑"/>
                <w:b/>
                <w:i w:val="0"/>
                <w:color w:val="auto"/>
                <w:sz w:val="19"/>
                <w:szCs w:val="19"/>
              </w:rPr>
              <w:t> </w:t>
            </w:r>
            <w:r>
              <w:rPr>
                <w:rStyle w:val="6"/>
                <w:rFonts w:hint="eastAsia" w:ascii="宋体" w:hAnsi="宋体" w:eastAsia="宋体" w:cs="宋体"/>
                <w:b/>
                <w:i w:val="0"/>
                <w:color w:val="auto"/>
                <w:sz w:val="24"/>
                <w:szCs w:val="24"/>
              </w:rPr>
              <w:t>容</w:t>
            </w:r>
          </w:p>
        </w:tc>
        <w:tc>
          <w:tcPr>
            <w:tcW w:w="915" w:type="dxa"/>
            <w:tcBorders>
              <w:top w:val="single" w:color="auto" w:sz="4" w:space="0"/>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Style w:val="6"/>
                <w:rFonts w:hint="eastAsia" w:ascii="宋体" w:hAnsi="宋体" w:eastAsia="宋体" w:cs="宋体"/>
                <w:b/>
                <w:i w:val="0"/>
                <w:color w:val="auto"/>
                <w:sz w:val="24"/>
                <w:szCs w:val="24"/>
              </w:rPr>
              <w:t>计量单位</w:t>
            </w:r>
          </w:p>
        </w:tc>
        <w:tc>
          <w:tcPr>
            <w:tcW w:w="1588" w:type="dxa"/>
            <w:tcBorders>
              <w:top w:val="single" w:color="auto" w:sz="4" w:space="0"/>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Style w:val="6"/>
                <w:rFonts w:hint="eastAsia" w:ascii="宋体" w:hAnsi="宋体" w:eastAsia="宋体" w:cs="宋体"/>
                <w:b/>
                <w:i w:val="0"/>
                <w:color w:val="auto"/>
                <w:sz w:val="24"/>
                <w:szCs w:val="24"/>
              </w:rPr>
              <w:t>巡查发现问题扣罚养护作业费（元）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90" w:hRule="atLeast"/>
        </w:trPr>
        <w:tc>
          <w:tcPr>
            <w:tcW w:w="1182" w:type="dxa"/>
            <w:vMerge w:val="restart"/>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textAlignment w:val="center"/>
              <w:rPr>
                <w:rFonts w:hint="eastAsia" w:ascii="微软雅黑" w:hAnsi="微软雅黑" w:eastAsia="微软雅黑" w:cs="微软雅黑"/>
                <w:color w:val="auto"/>
                <w:sz w:val="19"/>
                <w:szCs w:val="19"/>
              </w:rPr>
            </w:pPr>
            <w:r>
              <w:rPr>
                <w:rStyle w:val="6"/>
                <w:rFonts w:hint="eastAsia" w:ascii="宋体" w:hAnsi="宋体" w:eastAsia="宋体" w:cs="宋体"/>
                <w:b/>
                <w:i w:val="0"/>
                <w:color w:val="auto"/>
                <w:sz w:val="24"/>
                <w:szCs w:val="24"/>
              </w:rPr>
              <w:t>（一）</w:t>
            </w:r>
            <w:r>
              <w:rPr>
                <w:rStyle w:val="6"/>
                <w:rFonts w:hint="default" w:ascii="Times New Roman" w:hAnsi="Times New Roman" w:eastAsia="微软雅黑" w:cs="Times New Roman"/>
                <w:b/>
                <w:i w:val="0"/>
                <w:color w:val="auto"/>
                <w:sz w:val="24"/>
                <w:szCs w:val="24"/>
              </w:rPr>
              <w:t>      </w:t>
            </w:r>
            <w:r>
              <w:rPr>
                <w:rStyle w:val="6"/>
                <w:rFonts w:hint="eastAsia" w:ascii="宋体" w:hAnsi="宋体" w:eastAsia="宋体" w:cs="宋体"/>
                <w:b/>
                <w:i w:val="0"/>
                <w:color w:val="auto"/>
                <w:sz w:val="24"/>
                <w:szCs w:val="24"/>
              </w:rPr>
              <w:t>规范作业</w:t>
            </w: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1.1</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作业期间不按要求穿戴反光背心或工作服</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每人次</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945"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1.2</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违反上路作业规范，未按要求设置围挡、交通提示、摆放反光锥、开启闪光提示灯等安全防护措施</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每次</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500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945"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1.3</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作业时未铺设彩条布，作业后现场未打扫干净、沿途运输滴洒漏、土壤流失造成路面污染等情况</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300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630"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1.4</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违反交通规定，未经同意在交通高峰期上路作业，车辆作业过程中溅洒到行人</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每次</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300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630"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1.5</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宋体" w:cs="微软雅黑"/>
                <w:color w:val="auto"/>
                <w:sz w:val="19"/>
                <w:szCs w:val="19"/>
                <w:lang w:eastAsia="zh-CN"/>
              </w:rPr>
            </w:pPr>
            <w:r>
              <w:rPr>
                <w:rFonts w:hint="eastAsia" w:ascii="宋体" w:hAnsi="宋体" w:eastAsia="宋体" w:cs="宋体"/>
                <w:color w:val="auto"/>
                <w:sz w:val="24"/>
                <w:szCs w:val="24"/>
              </w:rPr>
              <w:t>因特殊情况，未能完成种植的地块，未按要求覆盖绿网导致种植土裸露</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300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945"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1.6</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做好绿地整理和多余土方清运工作，种植完成后花坛、绿地内的土面未按要求应低于路沿的</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765"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1.7</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因安全防护措施不到位，发生安全事故</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每次</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615" w:hRule="atLeast"/>
        </w:trPr>
        <w:tc>
          <w:tcPr>
            <w:tcW w:w="1182" w:type="dxa"/>
            <w:vMerge w:val="restart"/>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Style w:val="6"/>
                <w:rFonts w:hint="eastAsia" w:ascii="宋体" w:hAnsi="宋体" w:eastAsia="宋体" w:cs="宋体"/>
                <w:b/>
                <w:i w:val="0"/>
                <w:color w:val="auto"/>
                <w:sz w:val="24"/>
                <w:szCs w:val="24"/>
              </w:rPr>
            </w:pPr>
            <w:r>
              <w:rPr>
                <w:rStyle w:val="6"/>
                <w:rFonts w:hint="eastAsia" w:ascii="宋体" w:hAnsi="宋体" w:eastAsia="宋体" w:cs="宋体"/>
                <w:b/>
                <w:i w:val="0"/>
                <w:color w:val="auto"/>
                <w:sz w:val="24"/>
                <w:szCs w:val="24"/>
              </w:rPr>
              <w:t>（二）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Style w:val="6"/>
                <w:rFonts w:hint="eastAsia" w:ascii="宋体" w:hAnsi="宋体" w:eastAsia="宋体" w:cs="宋体"/>
                <w:b/>
                <w:i w:val="0"/>
                <w:color w:val="auto"/>
                <w:sz w:val="24"/>
                <w:szCs w:val="24"/>
              </w:rPr>
              <w:t>花化日常作业</w:t>
            </w: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2.1</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绿地、花坛及花箱内有明显杂草的</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570"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2.2</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莳花因管理不善缺水</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705" w:hRule="atLeast"/>
        </w:trPr>
        <w:tc>
          <w:tcPr>
            <w:tcW w:w="1182" w:type="dxa"/>
            <w:vMerge w:val="restart"/>
            <w:tcBorders>
              <w:top w:val="nil"/>
              <w:left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2.3</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绿地、花坛及花箱内的莳花枯萎、缺株未及时更换补植</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300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555"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2.4</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绿地、花坛及花箱内发现老鼠洞</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630"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2.5</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病虫害未及时发现防治的，病株未及时拔除并销毁</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500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570"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2.6</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日常巡查遗漏、发现问题未及时上报</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300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720"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2.7</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default" w:ascii="微软雅黑" w:hAnsi="微软雅黑" w:eastAsia="宋体" w:cs="微软雅黑"/>
                <w:color w:val="auto"/>
                <w:sz w:val="19"/>
                <w:szCs w:val="19"/>
                <w:lang w:val="en-US" w:eastAsia="zh-CN"/>
              </w:rPr>
            </w:pPr>
            <w:r>
              <w:rPr>
                <w:rFonts w:hint="eastAsia" w:ascii="宋体" w:hAnsi="宋体" w:eastAsia="宋体" w:cs="宋体"/>
                <w:color w:val="auto"/>
                <w:sz w:val="24"/>
                <w:szCs w:val="24"/>
              </w:rPr>
              <w:t>大面积莳花花量不足，未及时更换，未达到花化美化效果的</w:t>
            </w:r>
            <w:r>
              <w:rPr>
                <w:rFonts w:hint="eastAsia" w:ascii="宋体" w:hAnsi="宋体" w:cs="宋体"/>
                <w:color w:val="auto"/>
                <w:sz w:val="24"/>
                <w:szCs w:val="24"/>
                <w:lang w:eastAsia="zh-CN"/>
              </w:rPr>
              <w:t>；</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630"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default" w:ascii="Times New Roman" w:hAnsi="Times New Roman" w:eastAsia="微软雅黑" w:cs="Times New Roman"/>
                <w:color w:val="auto"/>
                <w:sz w:val="24"/>
                <w:szCs w:val="24"/>
                <w:lang w:val="en-US" w:eastAsia="zh-CN"/>
              </w:rPr>
            </w:pPr>
            <w:r>
              <w:rPr>
                <w:rFonts w:hint="eastAsia" w:ascii="Times New Roman" w:hAnsi="Times New Roman" w:eastAsia="微软雅黑" w:cs="Times New Roman"/>
                <w:color w:val="auto"/>
                <w:sz w:val="24"/>
                <w:szCs w:val="24"/>
                <w:lang w:val="en-US" w:eastAsia="zh-CN"/>
              </w:rPr>
              <w:t>2.8</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宋体" w:hAnsi="宋体" w:eastAsia="宋体" w:cs="宋体"/>
                <w:color w:val="auto"/>
                <w:sz w:val="24"/>
                <w:szCs w:val="24"/>
              </w:rPr>
            </w:pPr>
            <w:r>
              <w:rPr>
                <w:rFonts w:hint="eastAsia" w:ascii="宋体" w:hAnsi="宋体" w:cs="宋体"/>
                <w:color w:val="auto"/>
                <w:sz w:val="24"/>
                <w:szCs w:val="24"/>
                <w:lang w:val="en-US" w:eastAsia="zh-CN"/>
              </w:rPr>
              <w:t>绿网覆盖超过48小时还未及时补植的</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default" w:ascii="Times New Roman" w:hAnsi="Times New Roman" w:eastAsia="微软雅黑" w:cs="Times New Roman"/>
                <w:color w:val="auto"/>
                <w:sz w:val="24"/>
                <w:szCs w:val="24"/>
                <w:lang w:val="en-US" w:eastAsia="zh-CN"/>
              </w:rPr>
            </w:pPr>
            <w:r>
              <w:rPr>
                <w:rFonts w:hint="eastAsia" w:ascii="Times New Roman" w:hAnsi="Times New Roman" w:eastAsia="微软雅黑" w:cs="Times New Roman"/>
                <w:color w:val="auto"/>
                <w:sz w:val="24"/>
                <w:szCs w:val="24"/>
                <w:lang w:val="en-US" w:eastAsia="zh-CN"/>
              </w:rPr>
              <w:t>1000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780"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lang w:eastAsia="zh-CN"/>
              </w:rPr>
            </w:pPr>
            <w:r>
              <w:rPr>
                <w:rFonts w:hint="default" w:ascii="Times New Roman" w:hAnsi="Times New Roman" w:eastAsia="微软雅黑" w:cs="Times New Roman"/>
                <w:color w:val="auto"/>
                <w:sz w:val="24"/>
                <w:szCs w:val="24"/>
              </w:rPr>
              <w:t>2.</w:t>
            </w:r>
            <w:r>
              <w:rPr>
                <w:rFonts w:hint="eastAsia" w:ascii="Times New Roman" w:hAnsi="Times New Roman" w:eastAsia="微软雅黑" w:cs="Times New Roman"/>
                <w:color w:val="auto"/>
                <w:sz w:val="24"/>
                <w:szCs w:val="24"/>
                <w:lang w:val="en-US" w:eastAsia="zh-CN"/>
              </w:rPr>
              <w:t>9</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花化日常巡查不到位，发生严重踩踏、破坏、占用等现象，未及时报备的</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300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780"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default" w:ascii="微软雅黑" w:hAnsi="微软雅黑" w:eastAsia="微软雅黑" w:cs="微软雅黑"/>
                <w:color w:val="auto"/>
                <w:sz w:val="19"/>
                <w:szCs w:val="19"/>
                <w:lang w:val="en-US" w:eastAsia="zh-CN"/>
              </w:rPr>
            </w:pPr>
            <w:r>
              <w:rPr>
                <w:rFonts w:hint="default" w:ascii="Times New Roman" w:hAnsi="Times New Roman" w:eastAsia="微软雅黑" w:cs="Times New Roman"/>
                <w:color w:val="auto"/>
                <w:sz w:val="24"/>
                <w:szCs w:val="24"/>
              </w:rPr>
              <w:t>2.</w:t>
            </w:r>
            <w:r>
              <w:rPr>
                <w:rFonts w:hint="eastAsia" w:ascii="Times New Roman" w:hAnsi="Times New Roman" w:eastAsia="微软雅黑" w:cs="Times New Roman"/>
                <w:color w:val="auto"/>
                <w:sz w:val="24"/>
                <w:szCs w:val="24"/>
                <w:lang w:val="en-US" w:eastAsia="zh-CN"/>
              </w:rPr>
              <w:t>10</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未在规定时限内完成涉及数字城管任务和</w:t>
            </w:r>
            <w:r>
              <w:rPr>
                <w:rFonts w:hint="default" w:ascii="Times New Roman" w:hAnsi="Times New Roman" w:eastAsia="微软雅黑" w:cs="Times New Roman"/>
                <w:color w:val="auto"/>
                <w:sz w:val="24"/>
                <w:szCs w:val="24"/>
              </w:rPr>
              <w:t>12345</w:t>
            </w:r>
            <w:r>
              <w:rPr>
                <w:rFonts w:hint="eastAsia" w:ascii="宋体" w:hAnsi="宋体" w:eastAsia="宋体" w:cs="宋体"/>
                <w:color w:val="auto"/>
                <w:sz w:val="24"/>
                <w:szCs w:val="24"/>
              </w:rPr>
              <w:t>投诉件的现场核实和答复的</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每件</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795"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default" w:ascii="微软雅黑" w:hAnsi="微软雅黑" w:eastAsia="微软雅黑" w:cs="微软雅黑"/>
                <w:color w:val="auto"/>
                <w:sz w:val="19"/>
                <w:szCs w:val="19"/>
                <w:lang w:val="en-US" w:eastAsia="zh-CN"/>
              </w:rPr>
            </w:pPr>
            <w:r>
              <w:rPr>
                <w:rFonts w:hint="default" w:ascii="Times New Roman" w:hAnsi="Times New Roman" w:eastAsia="微软雅黑" w:cs="Times New Roman"/>
                <w:color w:val="auto"/>
                <w:sz w:val="24"/>
                <w:szCs w:val="24"/>
              </w:rPr>
              <w:t>2.1</w:t>
            </w:r>
            <w:r>
              <w:rPr>
                <w:rFonts w:hint="eastAsia" w:ascii="Times New Roman" w:hAnsi="Times New Roman" w:eastAsia="微软雅黑" w:cs="Times New Roman"/>
                <w:color w:val="auto"/>
                <w:sz w:val="24"/>
                <w:szCs w:val="24"/>
                <w:lang w:val="en-US" w:eastAsia="zh-CN"/>
              </w:rPr>
              <w:t>11</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cs="宋体"/>
                <w:color w:val="auto"/>
                <w:sz w:val="24"/>
                <w:szCs w:val="24"/>
                <w:lang w:val="en-US" w:eastAsia="zh-CN"/>
              </w:rPr>
              <w:t>因换花或维护导致</w:t>
            </w:r>
            <w:r>
              <w:rPr>
                <w:rFonts w:hint="eastAsia" w:ascii="宋体" w:hAnsi="宋体" w:eastAsia="宋体" w:cs="宋体"/>
                <w:color w:val="auto"/>
                <w:sz w:val="24"/>
                <w:szCs w:val="24"/>
              </w:rPr>
              <w:t>隔离带花箱有明显污渍、粉尘、冲洗不到位，影响花化景观的</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668"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lang w:eastAsia="zh-CN"/>
              </w:rPr>
            </w:pPr>
            <w:r>
              <w:rPr>
                <w:rFonts w:hint="default" w:ascii="Times New Roman" w:hAnsi="Times New Roman" w:eastAsia="微软雅黑" w:cs="Times New Roman"/>
                <w:color w:val="auto"/>
                <w:sz w:val="24"/>
                <w:szCs w:val="24"/>
              </w:rPr>
              <w:t>2.1</w:t>
            </w:r>
            <w:r>
              <w:rPr>
                <w:rFonts w:hint="eastAsia" w:ascii="Times New Roman" w:hAnsi="Times New Roman" w:eastAsia="微软雅黑" w:cs="Times New Roman"/>
                <w:color w:val="auto"/>
                <w:sz w:val="24"/>
                <w:szCs w:val="24"/>
                <w:lang w:val="en-US" w:eastAsia="zh-CN"/>
              </w:rPr>
              <w:t>2</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隔离带花箱有明显破损、残缺、倾斜等未及时维修的</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795"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default" w:ascii="微软雅黑" w:hAnsi="微软雅黑" w:eastAsia="微软雅黑" w:cs="微软雅黑"/>
                <w:color w:val="auto"/>
                <w:sz w:val="19"/>
                <w:szCs w:val="19"/>
                <w:lang w:val="en-US" w:eastAsia="zh-CN"/>
              </w:rPr>
            </w:pPr>
            <w:r>
              <w:rPr>
                <w:rFonts w:hint="default" w:ascii="Times New Roman" w:hAnsi="Times New Roman" w:eastAsia="微软雅黑" w:cs="Times New Roman"/>
                <w:color w:val="auto"/>
                <w:sz w:val="24"/>
                <w:szCs w:val="24"/>
              </w:rPr>
              <w:t>2.</w:t>
            </w:r>
            <w:r>
              <w:rPr>
                <w:rFonts w:hint="eastAsia" w:ascii="Times New Roman" w:hAnsi="Times New Roman" w:eastAsia="微软雅黑" w:cs="Times New Roman"/>
                <w:color w:val="auto"/>
                <w:sz w:val="24"/>
                <w:szCs w:val="24"/>
                <w:lang w:val="en-US" w:eastAsia="zh-CN"/>
              </w:rPr>
              <w:t>13</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若由上级部门发现施工质量或管理不到位，直接给予处罚</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每次</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795"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default" w:ascii="微软雅黑" w:hAnsi="微软雅黑" w:eastAsia="微软雅黑" w:cs="微软雅黑"/>
                <w:color w:val="auto"/>
                <w:sz w:val="19"/>
                <w:szCs w:val="19"/>
                <w:lang w:val="en-US" w:eastAsia="zh-CN"/>
              </w:rPr>
            </w:pPr>
            <w:r>
              <w:rPr>
                <w:rFonts w:hint="default" w:ascii="Times New Roman" w:hAnsi="Times New Roman" w:eastAsia="微软雅黑" w:cs="Times New Roman"/>
                <w:color w:val="auto"/>
                <w:sz w:val="24"/>
                <w:szCs w:val="24"/>
              </w:rPr>
              <w:t>2.</w:t>
            </w:r>
            <w:r>
              <w:rPr>
                <w:rFonts w:hint="eastAsia" w:ascii="Times New Roman" w:hAnsi="Times New Roman" w:eastAsia="微软雅黑" w:cs="Times New Roman"/>
                <w:color w:val="auto"/>
                <w:sz w:val="24"/>
                <w:szCs w:val="24"/>
                <w:lang w:val="en-US" w:eastAsia="zh-CN"/>
              </w:rPr>
              <w:t>14</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在项目合同服务期间被市园林中心及以上政府部门书面通报批评的</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每次</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10000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795"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lang w:eastAsia="zh-CN"/>
              </w:rPr>
            </w:pPr>
            <w:r>
              <w:rPr>
                <w:rFonts w:hint="default" w:ascii="Times New Roman" w:hAnsi="Times New Roman" w:eastAsia="微软雅黑" w:cs="Times New Roman"/>
                <w:color w:val="auto"/>
                <w:sz w:val="24"/>
                <w:szCs w:val="24"/>
              </w:rPr>
              <w:t>2.1</w:t>
            </w:r>
            <w:r>
              <w:rPr>
                <w:rFonts w:hint="eastAsia" w:ascii="Times New Roman" w:hAnsi="Times New Roman" w:eastAsia="微软雅黑" w:cs="Times New Roman"/>
                <w:color w:val="auto"/>
                <w:sz w:val="24"/>
                <w:szCs w:val="24"/>
                <w:lang w:val="en-US" w:eastAsia="zh-CN"/>
              </w:rPr>
              <w:t>5</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项目负责人，每月检查时未到位</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每次</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3000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506"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lang w:eastAsia="zh-CN"/>
              </w:rPr>
            </w:pPr>
            <w:r>
              <w:rPr>
                <w:rFonts w:hint="default" w:ascii="Times New Roman" w:hAnsi="Times New Roman" w:eastAsia="微软雅黑" w:cs="Times New Roman"/>
                <w:color w:val="auto"/>
                <w:sz w:val="24"/>
                <w:szCs w:val="24"/>
              </w:rPr>
              <w:t>2.1</w:t>
            </w:r>
            <w:r>
              <w:rPr>
                <w:rFonts w:hint="eastAsia" w:ascii="Times New Roman" w:hAnsi="Times New Roman" w:eastAsia="微软雅黑" w:cs="Times New Roman"/>
                <w:color w:val="auto"/>
                <w:sz w:val="24"/>
                <w:szCs w:val="24"/>
                <w:lang w:val="en-US" w:eastAsia="zh-CN"/>
              </w:rPr>
              <w:t>6</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日常作业不服从管理安排</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每次</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500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750" w:hRule="atLeast"/>
        </w:trPr>
        <w:tc>
          <w:tcPr>
            <w:tcW w:w="1182" w:type="dxa"/>
            <w:vMerge w:val="restart"/>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Style w:val="6"/>
                <w:rFonts w:hint="eastAsia" w:ascii="宋体" w:hAnsi="宋体" w:eastAsia="宋体" w:cs="宋体"/>
                <w:b/>
                <w:i w:val="0"/>
                <w:color w:val="auto"/>
                <w:sz w:val="24"/>
                <w:szCs w:val="24"/>
              </w:rPr>
            </w:pPr>
            <w:r>
              <w:rPr>
                <w:rStyle w:val="6"/>
                <w:rFonts w:hint="eastAsia" w:ascii="宋体" w:hAnsi="宋体" w:eastAsia="宋体" w:cs="宋体"/>
                <w:b/>
                <w:i w:val="0"/>
                <w:color w:val="auto"/>
                <w:sz w:val="24"/>
                <w:szCs w:val="24"/>
              </w:rPr>
              <w:t>（三）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Style w:val="6"/>
                <w:rFonts w:hint="eastAsia" w:ascii="宋体" w:hAnsi="宋体" w:eastAsia="宋体" w:cs="宋体"/>
                <w:b/>
                <w:i w:val="0"/>
                <w:color w:val="auto"/>
                <w:sz w:val="24"/>
                <w:szCs w:val="24"/>
              </w:rPr>
              <w:t>应急抢险</w:t>
            </w: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3.1</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接警后未及时响应、未按要求到达现场处置的（如交通事故、台风等突发情况）</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每次</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3000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690"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3.2</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被撞破损花箱、莳花等未按要求时限更换、补植到位的</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500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615" w:hRule="atLeast"/>
        </w:trPr>
        <w:tc>
          <w:tcPr>
            <w:tcW w:w="1182" w:type="dxa"/>
            <w:vMerge w:val="restart"/>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Style w:val="6"/>
                <w:rFonts w:hint="eastAsia" w:ascii="宋体" w:hAnsi="宋体" w:eastAsia="宋体" w:cs="宋体"/>
                <w:b/>
                <w:i w:val="0"/>
                <w:color w:val="auto"/>
                <w:sz w:val="24"/>
                <w:szCs w:val="24"/>
              </w:rPr>
              <w:t>（四）</w:t>
            </w:r>
            <w:r>
              <w:rPr>
                <w:rStyle w:val="6"/>
                <w:rFonts w:hint="default" w:ascii="Times New Roman" w:hAnsi="Times New Roman" w:eastAsia="微软雅黑" w:cs="Times New Roman"/>
                <w:b/>
                <w:i w:val="0"/>
                <w:color w:val="auto"/>
                <w:sz w:val="24"/>
                <w:szCs w:val="24"/>
              </w:rPr>
              <w:t>     </w:t>
            </w:r>
            <w:r>
              <w:rPr>
                <w:rStyle w:val="6"/>
                <w:rFonts w:hint="eastAsia" w:ascii="宋体" w:hAnsi="宋体" w:eastAsia="宋体" w:cs="宋体"/>
                <w:b/>
                <w:i w:val="0"/>
                <w:color w:val="auto"/>
                <w:sz w:val="24"/>
                <w:szCs w:val="24"/>
              </w:rPr>
              <w:t>重大节日、会议、氛围布置</w:t>
            </w: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4.1</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未按业主要求完成保障任务的</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50000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721" w:hRule="atLeast"/>
        </w:trPr>
        <w:tc>
          <w:tcPr>
            <w:tcW w:w="1182" w:type="dxa"/>
            <w:vMerge w:val="continue"/>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rPr>
                <w:rFonts w:hint="eastAsia" w:ascii="微软雅黑" w:hAnsi="微软雅黑" w:eastAsia="微软雅黑" w:cs="微软雅黑"/>
                <w:color w:val="auto"/>
                <w:sz w:val="19"/>
                <w:szCs w:val="19"/>
              </w:rPr>
            </w:pPr>
          </w:p>
        </w:tc>
        <w:tc>
          <w:tcPr>
            <w:tcW w:w="103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4.2</w:t>
            </w:r>
          </w:p>
        </w:tc>
        <w:tc>
          <w:tcPr>
            <w:tcW w:w="513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未按要求做好相关保障工作，开花数量小、花化效果较差、现场管理保障不到位的</w:t>
            </w:r>
          </w:p>
        </w:tc>
        <w:tc>
          <w:tcPr>
            <w:tcW w:w="91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eastAsia" w:ascii="宋体" w:hAnsi="宋体" w:eastAsia="宋体" w:cs="宋体"/>
                <w:color w:val="auto"/>
                <w:sz w:val="24"/>
                <w:szCs w:val="24"/>
              </w:rPr>
              <w:t>每处</w:t>
            </w:r>
          </w:p>
        </w:tc>
        <w:tc>
          <w:tcPr>
            <w:tcW w:w="1588"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center"/>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30000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605" w:hRule="atLeast"/>
        </w:trPr>
        <w:tc>
          <w:tcPr>
            <w:tcW w:w="9848" w:type="dxa"/>
            <w:gridSpan w:val="5"/>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Style w:val="6"/>
                <w:rFonts w:hint="eastAsia" w:ascii="宋体" w:hAnsi="宋体" w:eastAsia="宋体" w:cs="宋体"/>
                <w:b/>
                <w:i w:val="0"/>
                <w:color w:val="auto"/>
                <w:sz w:val="24"/>
                <w:szCs w:val="24"/>
              </w:rPr>
              <w:t>说</w:t>
            </w:r>
            <w:r>
              <w:rPr>
                <w:rStyle w:val="6"/>
                <w:rFonts w:hint="default" w:ascii="Times New Roman" w:hAnsi="Times New Roman" w:eastAsia="微软雅黑" w:cs="Times New Roman"/>
                <w:b/>
                <w:i w:val="0"/>
                <w:color w:val="auto"/>
                <w:sz w:val="24"/>
                <w:szCs w:val="24"/>
              </w:rPr>
              <w:t>  </w:t>
            </w:r>
            <w:r>
              <w:rPr>
                <w:rStyle w:val="6"/>
                <w:rFonts w:hint="eastAsia" w:ascii="宋体" w:hAnsi="宋体" w:eastAsia="宋体" w:cs="宋体"/>
                <w:b/>
                <w:i w:val="0"/>
                <w:color w:val="auto"/>
                <w:sz w:val="24"/>
                <w:szCs w:val="24"/>
              </w:rPr>
              <w:t>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left"/>
              <w:textAlignment w:val="center"/>
              <w:rPr>
                <w:rFonts w:hint="eastAsia" w:ascii="微软雅黑" w:hAnsi="微软雅黑" w:eastAsia="微软雅黑" w:cs="微软雅黑"/>
                <w:color w:val="auto"/>
                <w:sz w:val="19"/>
                <w:szCs w:val="19"/>
              </w:rPr>
            </w:pPr>
            <w:r>
              <w:rPr>
                <w:rFonts w:hint="default" w:ascii="Times New Roman" w:hAnsi="Times New Roman" w:eastAsia="微软雅黑" w:cs="Times New Roman"/>
                <w:color w:val="auto"/>
                <w:sz w:val="24"/>
                <w:szCs w:val="24"/>
              </w:rPr>
              <w:t>   </w:t>
            </w:r>
            <w:r>
              <w:rPr>
                <w:rFonts w:hint="eastAsia" w:ascii="Times New Roman" w:hAnsi="Times New Roman" w:eastAsia="微软雅黑" w:cs="Times New Roman"/>
                <w:color w:val="auto"/>
                <w:sz w:val="24"/>
                <w:szCs w:val="24"/>
                <w:lang w:eastAsia="zh-CN"/>
              </w:rPr>
              <w:t>　　</w:t>
            </w:r>
            <w:r>
              <w:rPr>
                <w:rFonts w:hint="eastAsia" w:ascii="宋体" w:hAnsi="宋体" w:eastAsia="宋体" w:cs="宋体"/>
                <w:color w:val="auto"/>
                <w:sz w:val="24"/>
                <w:szCs w:val="24"/>
              </w:rPr>
              <w:t>未按规定时限整改到位的，按照处罚</w:t>
            </w:r>
            <w:bookmarkStart w:id="0" w:name="_GoBack"/>
            <w:bookmarkEnd w:id="0"/>
            <w:r>
              <w:rPr>
                <w:rFonts w:hint="eastAsia" w:ascii="宋体" w:hAnsi="宋体" w:eastAsia="宋体" w:cs="宋体"/>
                <w:color w:val="auto"/>
                <w:sz w:val="24"/>
                <w:szCs w:val="24"/>
              </w:rPr>
              <w:t>细则相关规定予以双倍处罚。</w:t>
            </w:r>
          </w:p>
        </w:tc>
      </w:tr>
    </w:tbl>
    <w:p>
      <w:pPr>
        <w:pStyle w:val="8"/>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lang w:val="en-US" w:eastAsia="zh-CN"/>
        </w:rPr>
      </w:pPr>
    </w:p>
    <w:sectPr>
      <w:footerReference r:id="rId3" w:type="default"/>
      <w:pgSz w:w="11906" w:h="16838"/>
      <w:pgMar w:top="1440" w:right="1134" w:bottom="1440"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122C78"/>
    <w:multiLevelType w:val="singleLevel"/>
    <w:tmpl w:val="B8122C78"/>
    <w:lvl w:ilvl="0" w:tentative="0">
      <w:start w:val="2"/>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RjNGFmNDU4NTdhYTNjMGQwN2YwZTUyMWQxYTUxYjAifQ=="/>
    <w:docVar w:name="KSO_WPS_MARK_KEY" w:val="35495c2b-4e52-46be-a86d-687a794ccff3"/>
  </w:docVars>
  <w:rsids>
    <w:rsidRoot w:val="53B52B8D"/>
    <w:rsid w:val="09E04A87"/>
    <w:rsid w:val="0CB33F28"/>
    <w:rsid w:val="0CE74106"/>
    <w:rsid w:val="0D2F0746"/>
    <w:rsid w:val="14657C8C"/>
    <w:rsid w:val="177F50ED"/>
    <w:rsid w:val="18F20B2D"/>
    <w:rsid w:val="1B735C81"/>
    <w:rsid w:val="1E421424"/>
    <w:rsid w:val="265A2656"/>
    <w:rsid w:val="330F23A0"/>
    <w:rsid w:val="3414551F"/>
    <w:rsid w:val="3B370026"/>
    <w:rsid w:val="3B665573"/>
    <w:rsid w:val="3D2C2DB7"/>
    <w:rsid w:val="3E631049"/>
    <w:rsid w:val="407542F6"/>
    <w:rsid w:val="447F5EC2"/>
    <w:rsid w:val="45CB6B45"/>
    <w:rsid w:val="4B11364F"/>
    <w:rsid w:val="51D57532"/>
    <w:rsid w:val="53B52B8D"/>
    <w:rsid w:val="55201FC0"/>
    <w:rsid w:val="5E402DC9"/>
    <w:rsid w:val="61EA1E73"/>
    <w:rsid w:val="680B5702"/>
    <w:rsid w:val="68F15B34"/>
    <w:rsid w:val="6E257121"/>
    <w:rsid w:val="7536293A"/>
    <w:rsid w:val="770E31A8"/>
    <w:rsid w:val="77F79321"/>
    <w:rsid w:val="7CD715E1"/>
    <w:rsid w:val="BBBF7779"/>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6">
    <w:name w:val="Strong"/>
    <w:basedOn w:val="5"/>
    <w:qFormat/>
    <w:uiPriority w:val="0"/>
    <w:rPr>
      <w:b/>
    </w:rPr>
  </w:style>
  <w:style w:type="paragraph" w:customStyle="1" w:styleId="8">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70630</Words>
  <Characters>74263</Characters>
  <Lines>0</Lines>
  <Paragraphs>0</Paragraphs>
  <ScaleCrop>false</ScaleCrop>
  <LinksUpToDate>false</LinksUpToDate>
  <CharactersWithSpaces>75089</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2022-04-08T19:57:00Z</dcterms:created>
  <dc:creator>五块钱</dc:creator>
  <cp:lastModifiedBy>Administrator</cp:lastModifiedBy>
  <cp:lastPrinted>2023-03-01T03:50:00Z</cp:lastPrinted>
  <dcterms:modified xsi:type="dcterms:W3CDTF">2023-03-17T01:02:18Z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y fmtid="{D5CDD505-2E9C-101B-9397-08002B2CF9AE}" pid="3" name="ICV">
    <vt:lpwstr>23266A13661E431F8E0B5F6DEB187AA2</vt:lpwstr>
  </property>
</Properties>
</file>