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eepNext w:val="0"/>
        <w:keepLines w:val="0"/>
        <w:pageBreakBefore w:val="0"/>
        <w:numPr>
          <w:ilvl w:val="0"/>
          <w:numId w:val="0"/>
        </w:numPr>
        <w:kinsoku/>
        <w:wordWrap/>
        <w:overflowPunct/>
        <w:topLinePunct w:val="0"/>
        <w:autoSpaceDE/>
        <w:autoSpaceDN/>
        <w:bidi w:val="0"/>
        <w:adjustRightInd/>
        <w:snapToGrid/>
        <w:spacing w:line="360" w:lineRule="exact"/>
        <w:ind w:leftChars="0"/>
        <w:jc w:val="center"/>
        <w:textAlignment w:val="auto"/>
        <w:outlineLvl w:val="1"/>
        <w:rPr>
          <w:rFonts w:hint="eastAsia" w:ascii="宋体" w:hAnsi="宋体" w:eastAsia="宋体" w:cs="宋体"/>
          <w:b/>
          <w:color w:val="auto"/>
          <w:sz w:val="30"/>
          <w:szCs w:val="30"/>
        </w:rPr>
      </w:pPr>
      <w:r>
        <w:rPr>
          <w:rFonts w:hint="eastAsia" w:ascii="宋体" w:hAnsi="宋体" w:eastAsia="宋体" w:cs="宋体"/>
          <w:b/>
          <w:color w:val="auto"/>
          <w:sz w:val="30"/>
          <w:szCs w:val="30"/>
          <w:lang w:val="en-US" w:eastAsia="zh-CN"/>
        </w:rPr>
        <w:t>项目采购需求</w:t>
      </w:r>
    </w:p>
    <w:p>
      <w:pPr>
        <w:pStyle w:val="8"/>
        <w:keepNext w:val="0"/>
        <w:keepLines w:val="0"/>
        <w:pageBreakBefore w:val="0"/>
        <w:kinsoku/>
        <w:wordWrap/>
        <w:overflowPunct/>
        <w:topLinePunct w:val="0"/>
        <w:autoSpaceDE/>
        <w:autoSpaceDN/>
        <w:bidi w:val="0"/>
        <w:adjustRightInd/>
        <w:snapToGrid/>
        <w:spacing w:line="360" w:lineRule="exact"/>
        <w:ind w:left="0"/>
        <w:jc w:val="both"/>
        <w:textAlignment w:val="auto"/>
        <w:outlineLvl w:val="2"/>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一、项目概况（采购标的）</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1、本项目为2023年05月01日-2024年4月30日福州市市区道路花化项目，需要合格的投标人前来参与，提供符合国家相关法律、法规的要求并不低于该项目要求的优质服务。</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2、投标人可选择所有合同包进行投标，但每个投标人最多只能被推荐为其中的1个合同包的第一中标候选人。即本项目按合同包1、2、3的先后顺序推荐第一中标候选人，已经获得合同包1第一中标候选人资格的投标人，后续合同包不再推荐其为第一中标候选人，若出现排名靠前的中标候选人已确认为其他合同包第一中标候选人的情形，将由顺推下一名次的中标候选人为该合同包第一中标候选人，以此类推。请各投标人须对此条款进行专项承诺,投标人未按此条款进行专项承诺的，其投标无效。</w:t>
      </w:r>
    </w:p>
    <w:p>
      <w:pPr>
        <w:pStyle w:val="8"/>
        <w:keepNext w:val="0"/>
        <w:keepLines w:val="0"/>
        <w:pageBreakBefore w:val="0"/>
        <w:kinsoku/>
        <w:wordWrap/>
        <w:overflowPunct/>
        <w:topLinePunct w:val="0"/>
        <w:autoSpaceDE/>
        <w:autoSpaceDN/>
        <w:bidi w:val="0"/>
        <w:adjustRightInd/>
        <w:snapToGrid/>
        <w:spacing w:line="360" w:lineRule="exact"/>
        <w:jc w:val="both"/>
        <w:textAlignment w:val="auto"/>
        <w:outlineLvl w:val="2"/>
        <w:rPr>
          <w:rFonts w:hint="eastAsia" w:ascii="宋体" w:hAnsi="宋体" w:eastAsia="宋体" w:cs="宋体"/>
          <w:b w:val="0"/>
          <w:bCs/>
          <w:color w:val="auto"/>
          <w:sz w:val="21"/>
          <w:szCs w:val="21"/>
        </w:rPr>
      </w:pPr>
      <w:r>
        <w:rPr>
          <w:rFonts w:hint="eastAsia" w:ascii="宋体" w:hAnsi="宋体" w:eastAsia="宋体" w:cs="宋体"/>
          <w:b/>
          <w:bCs w:val="0"/>
          <w:color w:val="auto"/>
          <w:sz w:val="21"/>
          <w:szCs w:val="21"/>
        </w:rPr>
        <w:t>二、技术和服务要求（以“★”标示的内容为不允许负偏离的实质性要求）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★（一）2023年福州市市区道路花化项目清单</w:t>
      </w:r>
    </w:p>
    <w:tbl>
      <w:tblPr>
        <w:tblStyle w:val="7"/>
        <w:tblW w:w="96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26"/>
        <w:gridCol w:w="1107"/>
        <w:gridCol w:w="260"/>
        <w:gridCol w:w="2013"/>
        <w:gridCol w:w="1192"/>
        <w:gridCol w:w="1388"/>
        <w:gridCol w:w="1132"/>
        <w:gridCol w:w="20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50" w:hRule="atLeast"/>
        </w:trPr>
        <w:tc>
          <w:tcPr>
            <w:tcW w:w="9630"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(1)合同包一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序号</w:t>
            </w: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品目</w:t>
            </w:r>
          </w:p>
        </w:tc>
        <w:tc>
          <w:tcPr>
            <w:tcW w:w="22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位置</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 xml:space="preserve"> 面积(㎡)</w:t>
            </w:r>
          </w:p>
        </w:tc>
        <w:tc>
          <w:tcPr>
            <w:tcW w:w="13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单价限价（元/12个月）</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最高限价（元）</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服务期限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57"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2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江滨中大道绿地（长乐南路至鳌峰大桥）</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804</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1021884</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2023.5.1-2024.4.30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34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2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会展岛正门两侧绿地、贵宾通道门口</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1341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724</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970884</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根据采购方要求，用于会议期间莳花种植、养护及退场后假草皮铺设等，每年计划4次，单次限价181元/平方米，含养护期2个月/次（从种植完成之日起计算），据实结算。管理要求参照绿地莳花标准。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2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潘墩路聚春园门口两侧</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296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376216</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2023.5.1-2024.4.30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2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五一南路及台江区区政府周边花坛</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157</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199547</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2023.5.1-2024.4.30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2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白马南路中分带</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453</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575763</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2023.5.1-2024.4.30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trPr>
        <w:tc>
          <w:tcPr>
            <w:tcW w:w="526" w:type="dxa"/>
            <w:tcBorders>
              <w:left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花境莳花</w:t>
            </w:r>
          </w:p>
        </w:tc>
        <w:tc>
          <w:tcPr>
            <w:tcW w:w="227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江滨西大道（青年城市广场中分带花坛）</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829</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1053659</w:t>
            </w:r>
          </w:p>
        </w:tc>
        <w:tc>
          <w:tcPr>
            <w:tcW w:w="20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2023.5.1-2024.4.30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trPr>
        <w:tc>
          <w:tcPr>
            <w:tcW w:w="526" w:type="dxa"/>
            <w:tcBorders>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6</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花境绿地养护</w:t>
            </w:r>
          </w:p>
        </w:tc>
        <w:tc>
          <w:tcPr>
            <w:tcW w:w="227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382</w:t>
            </w:r>
          </w:p>
        </w:tc>
        <w:tc>
          <w:tcPr>
            <w:tcW w:w="13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13.99</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5344.18</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90" w:hRule="atLeast"/>
        </w:trPr>
        <w:tc>
          <w:tcPr>
            <w:tcW w:w="526" w:type="dxa"/>
            <w:tcBorders>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花镜白石子</w:t>
            </w:r>
          </w:p>
        </w:tc>
        <w:tc>
          <w:tcPr>
            <w:tcW w:w="227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江滨西大道青年城市广场中分带花坛内黑、白石子</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290</w:t>
            </w:r>
          </w:p>
        </w:tc>
        <w:tc>
          <w:tcPr>
            <w:tcW w:w="13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125</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36250</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35"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7</w:t>
            </w:r>
          </w:p>
        </w:tc>
        <w:tc>
          <w:tcPr>
            <w:tcW w:w="33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新增氛围布置、节点、重要路段及应急任务等费用</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300000</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2023.5.1-2024.4.30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合计</w:t>
            </w:r>
          </w:p>
        </w:tc>
        <w:tc>
          <w:tcPr>
            <w:tcW w:w="227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3051</w:t>
            </w:r>
          </w:p>
        </w:tc>
        <w:tc>
          <w:tcPr>
            <w:tcW w:w="13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4539547.18</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atLeast"/>
        </w:trPr>
        <w:tc>
          <w:tcPr>
            <w:tcW w:w="9630"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(2)合同包二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6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序号</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品目</w:t>
            </w:r>
          </w:p>
        </w:tc>
        <w:tc>
          <w:tcPr>
            <w:tcW w:w="20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位置</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 xml:space="preserve"> 面积(㎡)</w:t>
            </w:r>
          </w:p>
        </w:tc>
        <w:tc>
          <w:tcPr>
            <w:tcW w:w="13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单价限价（元/12个月）</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最高限价（元）</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服务期限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30" w:hRule="atLeast"/>
        </w:trPr>
        <w:tc>
          <w:tcPr>
            <w:tcW w:w="52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花箱莳花</w:t>
            </w:r>
          </w:p>
        </w:tc>
        <w:tc>
          <w:tcPr>
            <w:tcW w:w="201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观风亭中央隔离栏花箱</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27</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34317</w:t>
            </w:r>
          </w:p>
        </w:tc>
        <w:tc>
          <w:tcPr>
            <w:tcW w:w="20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2023.5.1-2024.4.30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30" w:hRule="atLeast"/>
        </w:trPr>
        <w:tc>
          <w:tcPr>
            <w:tcW w:w="52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花箱组合花化</w:t>
            </w:r>
          </w:p>
        </w:tc>
        <w:tc>
          <w:tcPr>
            <w:tcW w:w="20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1758</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21096</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30" w:hRule="atLeast"/>
        </w:trPr>
        <w:tc>
          <w:tcPr>
            <w:tcW w:w="526" w:type="dxa"/>
            <w:vMerge w:val="restart"/>
            <w:tcBorders>
              <w:top w:val="single" w:color="000000" w:sz="4" w:space="0"/>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01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华林路 （含分车带、鼓屏环岛、花箱、花坛及周边花化）</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2123</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1424</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3023152</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30" w:hRule="atLeast"/>
        </w:trPr>
        <w:tc>
          <w:tcPr>
            <w:tcW w:w="526" w:type="dxa"/>
            <w:vMerge w:val="continue"/>
            <w:tcBorders>
              <w:top w:val="single" w:color="000000" w:sz="4" w:space="0"/>
              <w:left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花箱莳花</w:t>
            </w:r>
          </w:p>
        </w:tc>
        <w:tc>
          <w:tcPr>
            <w:tcW w:w="20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311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395281</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15" w:hRule="atLeast"/>
        </w:trPr>
        <w:tc>
          <w:tcPr>
            <w:tcW w:w="526" w:type="dxa"/>
            <w:vMerge w:val="continue"/>
            <w:tcBorders>
              <w:top w:val="single" w:color="000000" w:sz="4" w:space="0"/>
              <w:left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花箱组合花化</w:t>
            </w:r>
          </w:p>
        </w:tc>
        <w:tc>
          <w:tcPr>
            <w:tcW w:w="20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1758</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272490</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trPr>
        <w:tc>
          <w:tcPr>
            <w:tcW w:w="526" w:type="dxa"/>
            <w:vMerge w:val="continue"/>
            <w:tcBorders>
              <w:top w:val="single" w:color="000000" w:sz="4" w:space="0"/>
              <w:left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绿地养护</w:t>
            </w:r>
          </w:p>
        </w:tc>
        <w:tc>
          <w:tcPr>
            <w:tcW w:w="20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省政府花墙（鸭脚木）</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66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13.99</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923.34</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526" w:type="dxa"/>
            <w:vMerge w:val="restart"/>
            <w:tcBorders>
              <w:top w:val="single" w:color="000000" w:sz="4" w:space="0"/>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01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乌山路（含分车带、围墙及周边花化）</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400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1424</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569600</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526" w:type="dxa"/>
            <w:vMerge w:val="continue"/>
            <w:tcBorders>
              <w:top w:val="single" w:color="000000" w:sz="4" w:space="0"/>
              <w:left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花箱莳花</w:t>
            </w:r>
          </w:p>
        </w:tc>
        <w:tc>
          <w:tcPr>
            <w:tcW w:w="20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27</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34317</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526" w:type="dxa"/>
            <w:vMerge w:val="continue"/>
            <w:tcBorders>
              <w:top w:val="single" w:color="000000" w:sz="4" w:space="0"/>
              <w:left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花箱组合花化</w:t>
            </w:r>
          </w:p>
        </w:tc>
        <w:tc>
          <w:tcPr>
            <w:tcW w:w="20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17</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1758</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29886</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atLeast"/>
        </w:trPr>
        <w:tc>
          <w:tcPr>
            <w:tcW w:w="526" w:type="dxa"/>
            <w:vMerge w:val="continue"/>
            <w:tcBorders>
              <w:top w:val="single" w:color="000000" w:sz="4" w:space="0"/>
              <w:left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观叶植物</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乌山大院顶楼</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167</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1758</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293586</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52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花箱莳花</w:t>
            </w:r>
          </w:p>
        </w:tc>
        <w:tc>
          <w:tcPr>
            <w:tcW w:w="201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乌山西路花箱</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54</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68634</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0" w:hRule="atLeast"/>
        </w:trPr>
        <w:tc>
          <w:tcPr>
            <w:tcW w:w="52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花箱组合花化</w:t>
            </w:r>
          </w:p>
        </w:tc>
        <w:tc>
          <w:tcPr>
            <w:tcW w:w="20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1758</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80868</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0" w:hRule="atLeast"/>
        </w:trPr>
        <w:tc>
          <w:tcPr>
            <w:tcW w:w="52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花境莳花</w:t>
            </w:r>
          </w:p>
        </w:tc>
        <w:tc>
          <w:tcPr>
            <w:tcW w:w="201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湖滨支路中分带</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665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1424</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946960</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52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花境佛甲草</w:t>
            </w:r>
          </w:p>
        </w:tc>
        <w:tc>
          <w:tcPr>
            <w:tcW w:w="20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97</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14550</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atLeast"/>
        </w:trPr>
        <w:tc>
          <w:tcPr>
            <w:tcW w:w="52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花境绿地养护</w:t>
            </w:r>
          </w:p>
        </w:tc>
        <w:tc>
          <w:tcPr>
            <w:tcW w:w="20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72</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13.99</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1007.28</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atLeast"/>
        </w:trPr>
        <w:tc>
          <w:tcPr>
            <w:tcW w:w="52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花境白石子</w:t>
            </w:r>
          </w:p>
        </w:tc>
        <w:tc>
          <w:tcPr>
            <w:tcW w:w="201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157</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125</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19625</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15"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6</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0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温泉路秘书巷口绿地、永安街分车带花坛</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37</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47027</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35"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8</w:t>
            </w:r>
          </w:p>
        </w:tc>
        <w:tc>
          <w:tcPr>
            <w:tcW w:w="33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新增氛围布置、节点、重要路段及应急任务等费用</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650000</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合计</w:t>
            </w:r>
          </w:p>
        </w:tc>
        <w:tc>
          <w:tcPr>
            <w:tcW w:w="20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5987</w:t>
            </w:r>
          </w:p>
        </w:tc>
        <w:tc>
          <w:tcPr>
            <w:tcW w:w="13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6503319.62</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0" w:hRule="atLeast"/>
        </w:trPr>
        <w:tc>
          <w:tcPr>
            <w:tcW w:w="7618"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i w:val="0"/>
                <w:color w:val="auto"/>
                <w:sz w:val="22"/>
                <w:szCs w:val="22"/>
                <w:u w:val="none"/>
              </w:rPr>
            </w:pPr>
            <w:r>
              <w:rPr>
                <w:rFonts w:hint="eastAsia" w:ascii="宋体" w:hAnsi="宋体" w:eastAsia="宋体" w:cs="宋体"/>
                <w:b/>
                <w:i w:val="0"/>
                <w:color w:val="auto"/>
                <w:kern w:val="0"/>
                <w:sz w:val="22"/>
                <w:szCs w:val="22"/>
                <w:u w:val="none"/>
                <w:lang w:val="en-US" w:eastAsia="zh-CN" w:bidi="ar"/>
              </w:rPr>
              <w:t>(3)合同包三</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4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序号</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品目</w:t>
            </w:r>
          </w:p>
        </w:tc>
        <w:tc>
          <w:tcPr>
            <w:tcW w:w="20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位置</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 xml:space="preserve"> 面积(㎡)</w:t>
            </w:r>
          </w:p>
        </w:tc>
        <w:tc>
          <w:tcPr>
            <w:tcW w:w="13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单价限价（元/12个月）</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最高限价（元）</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服务期限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75"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五四路花坛（二环路—东大路）</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198</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251658</w:t>
            </w:r>
          </w:p>
        </w:tc>
        <w:tc>
          <w:tcPr>
            <w:tcW w:w="20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2023.5.1-2024.4.30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trPr>
        <w:tc>
          <w:tcPr>
            <w:tcW w:w="52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花箱莳花</w:t>
            </w:r>
          </w:p>
        </w:tc>
        <w:tc>
          <w:tcPr>
            <w:tcW w:w="20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五四路和五一路（琴亭高架桥下桥处-古田路路口）中央花箱</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481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611351</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trPr>
        <w:tc>
          <w:tcPr>
            <w:tcW w:w="52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花箱组合花化</w:t>
            </w:r>
          </w:p>
        </w:tc>
        <w:tc>
          <w:tcPr>
            <w:tcW w:w="20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241</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1758</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423678</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75"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五一路花坛（东大路—先施大厦）</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99</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125829</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9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八一七北路侧分带（东街口—南门兜）</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1353</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1719663</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5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五一广场斜坡</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840</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1067640</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7</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花箱莳花</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五一广场不锈钢花箱</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137</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174127</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8</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古田路地下通道</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135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171585</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9</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南门环岛</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136</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172856</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15"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10</w:t>
            </w: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绿地莳花</w:t>
            </w:r>
          </w:p>
        </w:tc>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工人文化宫门口花坛（八一七中路）</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25</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1271</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31775</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75"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11</w:t>
            </w:r>
          </w:p>
        </w:tc>
        <w:tc>
          <w:tcPr>
            <w:tcW w:w="33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新增氛围布置（含五一广场旗杆国庆节前氛围布置）、节点、重要路段及应急任务等费用</w:t>
            </w: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350000</w:t>
            </w:r>
          </w:p>
        </w:tc>
        <w:tc>
          <w:tcPr>
            <w:tcW w:w="20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36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合计</w:t>
            </w:r>
          </w:p>
        </w:tc>
        <w:tc>
          <w:tcPr>
            <w:tcW w:w="20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3645</w:t>
            </w:r>
          </w:p>
        </w:tc>
        <w:tc>
          <w:tcPr>
            <w:tcW w:w="138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5100162</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5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宋体" w:hAnsi="宋体" w:eastAsia="宋体" w:cs="宋体"/>
                <w:i w:val="0"/>
                <w:color w:val="auto"/>
                <w:sz w:val="22"/>
                <w:szCs w:val="22"/>
                <w:u w:val="none"/>
              </w:rPr>
            </w:pPr>
          </w:p>
        </w:tc>
        <w:tc>
          <w:tcPr>
            <w:tcW w:w="5960"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总计金额</w:t>
            </w:r>
          </w:p>
        </w:tc>
        <w:tc>
          <w:tcPr>
            <w:tcW w:w="11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16143028.8</w:t>
            </w:r>
          </w:p>
        </w:tc>
        <w:tc>
          <w:tcPr>
            <w:tcW w:w="20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5" w:hRule="atLeast"/>
        </w:trPr>
        <w:tc>
          <w:tcPr>
            <w:tcW w:w="9630"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备注说明：</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　　1、每平方米单价（含服务期内的莳花苗木、种植、养护、外运、清场、机械设备、踩踏补植等）。　　　　　　　　　　　　　　　　　　　</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i w:val="0"/>
                <w:color w:val="auto"/>
                <w:kern w:val="0"/>
                <w:sz w:val="22"/>
                <w:szCs w:val="22"/>
                <w:u w:val="none"/>
                <w:lang w:val="en-US" w:eastAsia="zh-CN" w:bidi="ar"/>
              </w:rPr>
            </w:pPr>
            <w:r>
              <w:rPr>
                <w:rFonts w:hint="eastAsia" w:ascii="宋体" w:hAnsi="宋体" w:eastAsia="宋体" w:cs="宋体"/>
                <w:i w:val="0"/>
                <w:color w:val="auto"/>
                <w:kern w:val="0"/>
                <w:sz w:val="22"/>
                <w:szCs w:val="22"/>
                <w:u w:val="none"/>
                <w:lang w:val="en-US" w:eastAsia="zh-CN" w:bidi="ar"/>
              </w:rPr>
              <w:t>2、莳花须在重要节日、活动保证盛花期（如元旦、春节、省市两会、数字峰会、五一节、518、618、国庆及其他重要会议等）。</w:t>
            </w:r>
          </w:p>
          <w:p>
            <w:pPr>
              <w:pStyle w:val="8"/>
              <w:keepNext w:val="0"/>
              <w:keepLines w:val="0"/>
              <w:pageBreakBefore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color w:val="auto"/>
                <w:sz w:val="21"/>
                <w:szCs w:val="21"/>
              </w:rPr>
            </w:pPr>
            <w:r>
              <w:rPr>
                <w:rFonts w:hint="eastAsia" w:ascii="宋体" w:hAnsi="宋体" w:eastAsia="宋体" w:cs="宋体"/>
                <w:b/>
                <w:color w:val="auto"/>
                <w:sz w:val="21"/>
                <w:szCs w:val="21"/>
                <w:shd w:val="clear" w:fill="FFFFFF"/>
                <w:lang w:eastAsia="zh-CN"/>
              </w:rPr>
              <w:t>　　</w:t>
            </w:r>
            <w:r>
              <w:rPr>
                <w:rFonts w:hint="eastAsia" w:ascii="宋体" w:hAnsi="宋体" w:eastAsia="宋体" w:cs="宋体"/>
                <w:b w:val="0"/>
                <w:bCs/>
                <w:color w:val="auto"/>
                <w:sz w:val="21"/>
                <w:szCs w:val="21"/>
                <w:shd w:val="clear" w:fill="FFFFFF"/>
              </w:rPr>
              <w:t>3、采购人有权对本项目的服务内容、地点以及工作量进行增减及变更。</w:t>
            </w:r>
          </w:p>
          <w:p>
            <w:pPr>
              <w:pStyle w:val="8"/>
              <w:keepNext w:val="0"/>
              <w:keepLines w:val="0"/>
              <w:pageBreakBefore w:val="0"/>
              <w:kinsoku/>
              <w:wordWrap/>
              <w:overflowPunct/>
              <w:topLinePunct w:val="0"/>
              <w:autoSpaceDE/>
              <w:autoSpaceDN/>
              <w:bidi w:val="0"/>
              <w:adjustRightInd/>
              <w:snapToGrid/>
              <w:spacing w:line="360" w:lineRule="exact"/>
              <w:jc w:val="both"/>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lang w:eastAsia="zh-CN"/>
              </w:rPr>
              <w:t>　　</w:t>
            </w:r>
            <w:r>
              <w:rPr>
                <w:rFonts w:hint="eastAsia" w:ascii="宋体" w:hAnsi="宋体" w:eastAsia="宋体" w:cs="宋体"/>
                <w:b w:val="0"/>
                <w:bCs/>
                <w:color w:val="auto"/>
                <w:sz w:val="21"/>
                <w:szCs w:val="21"/>
                <w:shd w:val="clear" w:fill="FFFFFF"/>
              </w:rPr>
              <w:t>4、投标人应按上表进行报价，所报单价不得超过最高限价，否则其投标无效。各合同包中的表中出现</w:t>
            </w:r>
            <w:r>
              <w:rPr>
                <w:rFonts w:hint="eastAsia" w:ascii="宋体" w:hAnsi="宋体" w:eastAsia="宋体" w:cs="宋体"/>
                <w:b w:val="0"/>
                <w:bCs/>
                <w:color w:val="auto"/>
                <w:sz w:val="21"/>
                <w:szCs w:val="21"/>
              </w:rPr>
              <w:t>相同单价限价的，则相同单价限价的投标价有且只能有一个相同报价。（例：合同包二中序号1花箱莳花的单价限价为1271（元/12个月），序号6绿地莳花的单价限价为1271（元/12个月），则序号1和序号6的报价有且只能有一个相同报价），不得提供不同报价，否则其投标无效。</w:t>
            </w:r>
          </w:p>
          <w:p>
            <w:pPr>
              <w:pStyle w:val="8"/>
              <w:keepNext w:val="0"/>
              <w:keepLines w:val="0"/>
              <w:pageBreakBefore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z w:val="21"/>
                <w:szCs w:val="21"/>
              </w:rPr>
            </w:pPr>
            <w:r>
              <w:rPr>
                <w:rFonts w:hint="eastAsia" w:ascii="宋体" w:hAnsi="宋体" w:eastAsia="宋体" w:cs="宋体"/>
                <w:b w:val="0"/>
                <w:bCs/>
                <w:color w:val="auto"/>
                <w:sz w:val="21"/>
                <w:szCs w:val="21"/>
                <w:shd w:val="clear" w:fill="FFFFFF"/>
                <w:lang w:eastAsia="zh-CN"/>
              </w:rPr>
              <w:t>　　</w:t>
            </w:r>
            <w:r>
              <w:rPr>
                <w:rFonts w:hint="eastAsia" w:ascii="宋体" w:hAnsi="宋体" w:eastAsia="宋体" w:cs="宋体"/>
                <w:b w:val="0"/>
                <w:bCs/>
                <w:color w:val="auto"/>
                <w:sz w:val="21"/>
                <w:szCs w:val="21"/>
                <w:shd w:val="clear" w:fill="FFFFFF"/>
              </w:rPr>
              <w:t>5、各合同包“观叶植物”、“新增氛围布置、节点、重要路段及应急任务等费用”为暂估价，按现场实际发生量进行签证，第三方审核，据实结算。</w:t>
            </w:r>
            <w:r>
              <w:rPr>
                <w:rFonts w:hint="eastAsia" w:ascii="宋体" w:hAnsi="宋体" w:eastAsia="宋体" w:cs="宋体"/>
                <w:b w:val="0"/>
                <w:bCs/>
                <w:color w:val="auto"/>
                <w:sz w:val="21"/>
                <w:szCs w:val="21"/>
              </w:rPr>
              <w:t>投标人须按最高限价金额进行报价，不得低于或高于最高限价，否则其投标无效。</w:t>
            </w:r>
          </w:p>
          <w:p>
            <w:pPr>
              <w:keepNext w:val="0"/>
              <w:keepLines w:val="0"/>
              <w:widowControl/>
              <w:suppressLineNumbers w:val="0"/>
              <w:jc w:val="both"/>
              <w:textAlignment w:val="center"/>
              <w:rPr>
                <w:rFonts w:hint="eastAsia" w:ascii="宋体" w:hAnsi="宋体" w:eastAsia="宋体" w:cs="宋体"/>
                <w:i w:val="0"/>
                <w:color w:val="auto"/>
                <w:sz w:val="22"/>
                <w:szCs w:val="22"/>
                <w:u w:val="none"/>
              </w:rPr>
            </w:pPr>
          </w:p>
        </w:tc>
      </w:tr>
    </w:tbl>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（二）全年参考莳花品种</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（1）参考莳花品种:</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1-3月：大花海棠、孔雀草、矮牵牛、四季海棠、一串红、金鱼草、凤仙、石竹、三色堇、美女樱、飞燕草、毛地黄、玛格丽特、天竺葵、花毛茛、矮种多花向日葵、报春花、一品红、鲁冰花。</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4-6月：大花海棠、孔雀草、长春花、鸡冠花、夏堇、小花百日草、大花百日草、凤尾、大小波斯、万寿菊、鼠尾草、五星花、一品红、鲁冰花、八仙花。</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7-10月：大花海棠、孔雀草、一串红、长春花、鸡冠花、大花百日草、小花百日草、凤尾、夏堇、桑贝斯凤仙、一品红、八仙花、蓝雪花。</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11-12月：大花海棠、孔雀草、矮牵牛、四季海棠、一串红、金鱼草、凤仙、</w:t>
      </w:r>
      <w:r>
        <w:rPr>
          <w:rFonts w:hint="eastAsia" w:ascii="宋体" w:hAnsi="宋体" w:eastAsia="宋体" w:cs="宋体"/>
          <w:b w:val="0"/>
          <w:bCs/>
          <w:color w:val="auto"/>
          <w:sz w:val="21"/>
          <w:szCs w:val="21"/>
        </w:rPr>
        <w:t xml:space="preserve"> </w:t>
      </w:r>
      <w:r>
        <w:rPr>
          <w:rFonts w:hint="eastAsia" w:ascii="宋体" w:hAnsi="宋体" w:eastAsia="宋体" w:cs="宋体"/>
          <w:b w:val="0"/>
          <w:bCs/>
          <w:color w:val="auto"/>
          <w:sz w:val="21"/>
          <w:szCs w:val="21"/>
          <w:shd w:val="clear" w:fill="FFFFFF"/>
        </w:rPr>
        <w:t>石竹、天竺葵、飞燕草、毛地黄、玛格丽特、天竺葵、花毛茛、矮种多花向日葵、报春花、一品红。</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（2）中标人要根据季节变换及时更换应季莳花，确保良好的道路花化、美化效果。</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（3）如遇特殊情况，中标人应根据采购人需求提供相应的莳花品种。</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（三）合同包1、合同包2、合同包3的服务要求如下：</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1、莳花质量要求：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（1）莳花质量要求：植株生长健壮、无病虫害；叶形完整，叶色油绿；株形整齐，有茎叶、不缺角、无歪斜倒伏；花枝分布均匀；植株达到满盆；始花期（指出花达30%）方可出圃。</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（2）莳花应选择生长旺盛、花大色艳的植株品系。要求花型丰满，色彩鲜艳（以亮红色系为主，黄色系搭配使用）；同一种品种规格大小要一致。花箱、花球莳花应选择耐旱、冠幅较大的品种。</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（3）观叶植物应选择生长健壮，株形完整，无病虫害；叶色正常，无褪色、变色及病斑；叶形完整，无撕裂、折损、穿孔、缺损等损伤；叶片的边缘或先端无枯萎或焦边。</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2、换花种植要求：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（1）莳花换花、种植应按明确的既定要求执行，如有改动需经采购人同意后方可变更。</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（2）根据每条道路不同的环境因地制宜的选择莳花品种，莳花选择上要求常年鲜花盛开，花期整齐，无枯萎、凋谢现象、无病虫害，生长势好，景观效果好。</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（3）莳花种植前须对地形进行微地形处理，花坛、绿地上的土面高度应低于路沿5-10cm。</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（4）莳花种植换花要求位置适当，做到整齐划一，风格统一协调（每条道路相邻的两个端头要求品种、花色统一，不允许镶边种植）。</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（5）莳花换花、栽植密度须均匀一致，避免过密过稀；植株紧凑，无缺漏，不露底土，无倒伏。</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（6）花箱、花坛、花钵、花境和花球莳花要求脱盆栽植莳花：①莳花需种成圆弧形，冠幅应超出花箱外沿; ②花球莳花换花时需加土工布进行铺垫，使花球具有良好的景观效果; ③花境种植，莳花应轮廓清晰，保持良好的弧度、线形；④花箱种植方式：采用垂吊植物、观叶植物与花卉相结合的方式进行配置，具体方案先报采购人确认后实施。</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（7）观叶植物应保持叶色鲜艳、健壮、无病虫害、无枯萎、无缺株、无损坏。</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 xml:space="preserve">3、安全（文明）作业规范：   </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（1）作业人员在作业过程要戴安全帽，穿着带有反光标志的统一制服上岗。</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（2）作业现场需设置反光锥并安放作业警示标语，实行现场封闭；需按相关部门的要求设置反光锥、警示牌，作业车辆应放置在设置反光锥的范围内。</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（3）作业场地应铺设彩条布以防止污染路面，绿化垃圾应边作业边清扫，撤场前路面需冲洗清理干净。如有污染路面，必须清洗干净。</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（4）换花后土面高度应低于花坛5-10cm，浇水不可直接冲灌，要用花洒式的喷头进行浇灌，以防止将花冲倒及土壤飞溅等现象。</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（5）作业时间：按交警部门规定时间执行。</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4、日常养护管理：</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（1）浇水：按照不同季节与莳花及观叶植物生长要求及时浇水，浇水应适当，必须文明浇水，不得冲歪植株、飞溅泥土。</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（2）除草：及时拔除莳花中的杂草。</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（3）病虫害防治：发现病株及时拔除销毁，以减少菌源，并进行药物防治。</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（4）补植、更新：及时补植丢失、损坏、枯死、倒伏的莳花。及时更新宿根花卉及明显凋谢、花期不一致的莳花。</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（5）保洁：植株叶片应保持干净；</w:t>
      </w:r>
      <w:r>
        <w:rPr>
          <w:rFonts w:hint="eastAsia" w:ascii="宋体" w:hAnsi="宋体" w:eastAsia="宋体" w:cs="宋体"/>
          <w:b w:val="0"/>
          <w:bCs/>
          <w:color w:val="auto"/>
          <w:sz w:val="21"/>
          <w:szCs w:val="21"/>
          <w:shd w:val="clear" w:fill="FFFFFF"/>
          <w:lang w:val="en-US" w:eastAsia="zh-CN"/>
        </w:rPr>
        <w:t>日常换花后需</w:t>
      </w:r>
      <w:r>
        <w:rPr>
          <w:rFonts w:hint="eastAsia" w:ascii="宋体" w:hAnsi="宋体" w:eastAsia="宋体" w:cs="宋体"/>
          <w:b w:val="0"/>
          <w:bCs/>
          <w:color w:val="auto"/>
          <w:sz w:val="21"/>
          <w:szCs w:val="21"/>
          <w:shd w:val="clear" w:fill="FFFFFF"/>
        </w:rPr>
        <w:t>保</w:t>
      </w:r>
      <w:r>
        <w:rPr>
          <w:rFonts w:hint="eastAsia" w:ascii="宋体" w:hAnsi="宋体" w:eastAsia="宋体" w:cs="宋体"/>
          <w:b w:val="0"/>
          <w:bCs/>
          <w:color w:val="auto"/>
          <w:sz w:val="21"/>
          <w:szCs w:val="21"/>
          <w:shd w:val="clear" w:fill="FFFFFF"/>
          <w:lang w:val="en-US" w:eastAsia="zh-CN"/>
        </w:rPr>
        <w:t>证</w:t>
      </w:r>
      <w:r>
        <w:rPr>
          <w:rFonts w:hint="eastAsia" w:ascii="宋体" w:hAnsi="宋体" w:eastAsia="宋体" w:cs="宋体"/>
          <w:b w:val="0"/>
          <w:bCs/>
          <w:color w:val="auto"/>
          <w:sz w:val="21"/>
          <w:szCs w:val="21"/>
          <w:shd w:val="clear" w:fill="FFFFFF"/>
        </w:rPr>
        <w:t>花箱、花坛、花钵和花球干净整洁，无破损；保持外观及周边卫生环境整洁，无花泥、枯枝落叶及污物的散落。</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（6）定期巡查、安全防护措施</w:t>
      </w:r>
      <w:r>
        <w:rPr>
          <w:rFonts w:hint="eastAsia" w:ascii="宋体" w:hAnsi="宋体" w:eastAsia="宋体" w:cs="宋体"/>
          <w:b w:val="0"/>
          <w:bCs/>
          <w:color w:val="auto"/>
          <w:sz w:val="21"/>
          <w:szCs w:val="21"/>
        </w:rPr>
        <w:t>：</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施工组织设计应充分考虑作业安全操作和安全防护的需要。</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 xml:space="preserve">  中标人应建立健全安全生产规章制度。</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 xml:space="preserve">  参与换花和养护的人员应接受岗前安全知识教育</w:t>
      </w:r>
      <w:r>
        <w:rPr>
          <w:rFonts w:hint="eastAsia" w:ascii="宋体" w:hAnsi="宋体" w:eastAsia="宋体" w:cs="宋体"/>
          <w:b w:val="0"/>
          <w:bCs/>
          <w:color w:val="auto"/>
          <w:sz w:val="21"/>
          <w:szCs w:val="21"/>
          <w:shd w:val="clear" w:fill="FFFFFF"/>
          <w:lang w:eastAsia="zh-CN"/>
        </w:rPr>
        <w:t>（</w:t>
      </w:r>
      <w:r>
        <w:rPr>
          <w:rFonts w:hint="eastAsia" w:ascii="宋体" w:hAnsi="宋体" w:eastAsia="宋体" w:cs="宋体"/>
          <w:b w:val="0"/>
          <w:bCs/>
          <w:color w:val="auto"/>
          <w:sz w:val="21"/>
          <w:szCs w:val="21"/>
          <w:shd w:val="clear" w:fill="FFFFFF"/>
          <w:lang w:val="en-US" w:eastAsia="zh-CN"/>
        </w:rPr>
        <w:t>备查）。</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default"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shd w:val="clear" w:fill="FFFFFF"/>
        </w:rPr>
        <w:t xml:space="preserve">  项目负责人应每月至少组织全体换花和养护人员开展安全教育一次</w:t>
      </w:r>
      <w:r>
        <w:rPr>
          <w:rFonts w:hint="eastAsia" w:ascii="宋体" w:hAnsi="宋体" w:eastAsia="宋体" w:cs="宋体"/>
          <w:b w:val="0"/>
          <w:bCs/>
          <w:color w:val="auto"/>
          <w:sz w:val="21"/>
          <w:szCs w:val="21"/>
          <w:shd w:val="clear" w:fill="FFFFFF"/>
          <w:lang w:eastAsia="zh-CN"/>
        </w:rPr>
        <w:t>（</w:t>
      </w:r>
      <w:r>
        <w:rPr>
          <w:rFonts w:hint="eastAsia" w:ascii="宋体" w:hAnsi="宋体" w:eastAsia="宋体" w:cs="宋体"/>
          <w:b w:val="0"/>
          <w:bCs/>
          <w:color w:val="auto"/>
          <w:sz w:val="21"/>
          <w:szCs w:val="21"/>
          <w:shd w:val="clear" w:fill="FFFFFF"/>
          <w:lang w:val="en-US" w:eastAsia="zh-CN"/>
        </w:rPr>
        <w:t>备查）。</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在城市道路作业时，应遵守《中华人民共和国道路交通管理条例》和《城市道路管理条例》，必须设置反光警示牌，作业人员必须披戴具有反光标志的背心。</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 xml:space="preserve">  在台风前后，应检查花箱设施，凡有安全隐患的应提前进行固定、修复。</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5、作业监管机制：</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default"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shd w:val="clear" w:fill="FFFFFF"/>
        </w:rPr>
        <w:t>（1）作业单位应</w:t>
      </w:r>
      <w:r>
        <w:rPr>
          <w:rFonts w:hint="eastAsia" w:ascii="宋体" w:hAnsi="宋体" w:eastAsia="宋体" w:cs="宋体"/>
          <w:b w:val="0"/>
          <w:bCs/>
          <w:color w:val="auto"/>
          <w:sz w:val="21"/>
          <w:szCs w:val="21"/>
          <w:shd w:val="clear" w:fill="FFFFFF"/>
          <w:lang w:val="en-US" w:eastAsia="zh-CN"/>
        </w:rPr>
        <w:t>做好养护巡查工作，</w:t>
      </w:r>
      <w:r>
        <w:rPr>
          <w:rFonts w:hint="eastAsia" w:ascii="宋体" w:hAnsi="宋体" w:eastAsia="宋体" w:cs="宋体"/>
          <w:b w:val="0"/>
          <w:bCs/>
          <w:color w:val="auto"/>
          <w:sz w:val="21"/>
          <w:szCs w:val="21"/>
          <w:shd w:val="clear" w:fill="FFFFFF"/>
        </w:rPr>
        <w:t>发现问题</w:t>
      </w:r>
      <w:r>
        <w:rPr>
          <w:rFonts w:hint="eastAsia" w:ascii="宋体" w:hAnsi="宋体" w:eastAsia="宋体" w:cs="宋体"/>
          <w:b w:val="0"/>
          <w:bCs/>
          <w:color w:val="auto"/>
          <w:sz w:val="21"/>
          <w:szCs w:val="21"/>
          <w:shd w:val="clear" w:fill="FFFFFF"/>
          <w:lang w:val="en-US" w:eastAsia="zh-CN"/>
        </w:rPr>
        <w:t>自行及时</w:t>
      </w:r>
      <w:r>
        <w:rPr>
          <w:rFonts w:hint="eastAsia" w:ascii="宋体" w:hAnsi="宋体" w:eastAsia="宋体" w:cs="宋体"/>
          <w:b w:val="0"/>
          <w:bCs/>
          <w:color w:val="auto"/>
          <w:sz w:val="21"/>
          <w:szCs w:val="21"/>
          <w:shd w:val="clear" w:fill="FFFFFF"/>
        </w:rPr>
        <w:t>整改到位。</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shd w:val="clear" w:fill="FFFFFF"/>
          <w:lang w:eastAsia="zh-CN"/>
        </w:rPr>
      </w:pPr>
      <w:r>
        <w:rPr>
          <w:rFonts w:hint="eastAsia" w:ascii="宋体" w:hAnsi="宋体" w:eastAsia="宋体" w:cs="宋体"/>
          <w:b w:val="0"/>
          <w:bCs/>
          <w:color w:val="auto"/>
          <w:sz w:val="21"/>
          <w:szCs w:val="21"/>
          <w:shd w:val="clear" w:fill="FFFFFF"/>
        </w:rPr>
        <w:t>（</w:t>
      </w:r>
      <w:r>
        <w:rPr>
          <w:rFonts w:hint="eastAsia" w:ascii="宋体" w:hAnsi="宋体" w:eastAsia="宋体" w:cs="宋体"/>
          <w:b w:val="0"/>
          <w:bCs/>
          <w:color w:val="auto"/>
          <w:sz w:val="21"/>
          <w:szCs w:val="21"/>
          <w:shd w:val="clear" w:fill="FFFFFF"/>
          <w:lang w:val="en-US" w:eastAsia="zh-CN"/>
        </w:rPr>
        <w:t>2</w:t>
      </w:r>
      <w:r>
        <w:rPr>
          <w:rFonts w:hint="eastAsia" w:ascii="宋体" w:hAnsi="宋体" w:eastAsia="宋体" w:cs="宋体"/>
          <w:b w:val="0"/>
          <w:bCs/>
          <w:color w:val="auto"/>
          <w:sz w:val="21"/>
          <w:szCs w:val="21"/>
          <w:shd w:val="clear" w:fill="FFFFFF"/>
        </w:rPr>
        <w:t>）</w:t>
      </w:r>
      <w:r>
        <w:rPr>
          <w:rFonts w:hint="eastAsia" w:ascii="宋体" w:hAnsi="宋体" w:eastAsia="宋体" w:cs="宋体"/>
          <w:b w:val="0"/>
          <w:bCs/>
          <w:color w:val="auto"/>
          <w:sz w:val="21"/>
          <w:szCs w:val="21"/>
          <w:shd w:val="clear" w:fill="FFFFFF"/>
          <w:lang w:val="en-US" w:eastAsia="zh-CN"/>
        </w:rPr>
        <w:t>作业单位应根据采购人的要求做好日常花化养护工作与</w:t>
      </w:r>
      <w:r>
        <w:rPr>
          <w:rFonts w:hint="eastAsia" w:ascii="宋体" w:hAnsi="宋体" w:eastAsia="宋体" w:cs="宋体"/>
          <w:b w:val="0"/>
          <w:bCs/>
          <w:color w:val="auto"/>
          <w:sz w:val="21"/>
          <w:szCs w:val="21"/>
          <w:shd w:val="clear" w:fill="FFFFFF"/>
        </w:rPr>
        <w:t>内业资料</w:t>
      </w:r>
      <w:r>
        <w:rPr>
          <w:rFonts w:hint="eastAsia" w:ascii="宋体" w:hAnsi="宋体" w:eastAsia="宋体" w:cs="宋体"/>
          <w:b w:val="0"/>
          <w:bCs/>
          <w:color w:val="auto"/>
          <w:sz w:val="21"/>
          <w:szCs w:val="21"/>
          <w:shd w:val="clear" w:fill="FFFFFF"/>
          <w:lang w:eastAsia="zh-CN"/>
        </w:rPr>
        <w:t>。</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color w:val="auto"/>
          <w:sz w:val="21"/>
          <w:szCs w:val="21"/>
        </w:rPr>
      </w:pPr>
      <w:r>
        <w:rPr>
          <w:rFonts w:hint="eastAsia" w:ascii="宋体" w:hAnsi="宋体" w:eastAsia="宋体" w:cs="宋体"/>
          <w:b w:val="0"/>
          <w:bCs/>
          <w:color w:val="auto"/>
          <w:sz w:val="21"/>
          <w:szCs w:val="21"/>
          <w:shd w:val="clear" w:fill="FFFFFF"/>
        </w:rPr>
        <w:t>（</w:t>
      </w:r>
      <w:r>
        <w:rPr>
          <w:rFonts w:hint="eastAsia" w:ascii="宋体" w:hAnsi="宋体" w:eastAsia="宋体" w:cs="宋体"/>
          <w:b w:val="0"/>
          <w:bCs/>
          <w:color w:val="auto"/>
          <w:sz w:val="21"/>
          <w:szCs w:val="21"/>
          <w:shd w:val="clear" w:fill="FFFFFF"/>
          <w:lang w:val="en-US" w:eastAsia="zh-CN"/>
        </w:rPr>
        <w:t>3</w:t>
      </w:r>
      <w:r>
        <w:rPr>
          <w:rFonts w:hint="eastAsia" w:ascii="宋体" w:hAnsi="宋体" w:eastAsia="宋体" w:cs="宋体"/>
          <w:b w:val="0"/>
          <w:bCs/>
          <w:color w:val="auto"/>
          <w:sz w:val="21"/>
          <w:szCs w:val="21"/>
          <w:shd w:val="clear" w:fill="FFFFFF"/>
        </w:rPr>
        <w:t>）采购人不定期组织检查，发现的问题发出整改通知，作业单位要在采购人要求的期限内整改到位并立即反馈。</w:t>
      </w:r>
    </w:p>
    <w:p>
      <w:pPr>
        <w:pStyle w:val="8"/>
        <w:keepNext w:val="0"/>
        <w:keepLines w:val="0"/>
        <w:pageBreakBefore w:val="0"/>
        <w:kinsoku/>
        <w:wordWrap/>
        <w:overflowPunct/>
        <w:topLinePunct w:val="0"/>
        <w:autoSpaceDE/>
        <w:autoSpaceDN/>
        <w:bidi w:val="0"/>
        <w:adjustRightInd/>
        <w:snapToGrid/>
        <w:spacing w:line="360" w:lineRule="exact"/>
        <w:ind w:left="0" w:firstLine="24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★6、车辆设备和人员配备要求（本条款须提交承诺函）：</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shd w:val="clear" w:fill="FFFFFF"/>
        </w:rPr>
        <w:t>6.1车辆设备要求：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6.1.1管护配备自有园林机械作业车辆。本项目车辆设备不与采购单位作业主的项目车辆设备重叠使用，若发现重叠使用的一部车每月扣罚10000元，直至配齐为止。本项目其他所需的绿化养护设备及其使用所需证照根据本项目换花养护需求自行配置。</w:t>
      </w:r>
      <w:r>
        <w:rPr>
          <w:rFonts w:hint="eastAsia" w:ascii="宋体" w:hAnsi="宋体" w:eastAsia="宋体" w:cs="宋体"/>
          <w:b w:val="0"/>
          <w:bCs/>
          <w:color w:val="auto"/>
          <w:sz w:val="21"/>
          <w:szCs w:val="21"/>
          <w:lang w:eastAsia="zh-CN"/>
        </w:rPr>
        <w:t>承诺</w:t>
      </w:r>
      <w:r>
        <w:rPr>
          <w:rFonts w:hint="eastAsia" w:ascii="宋体" w:hAnsi="宋体" w:eastAsia="宋体" w:cs="宋体"/>
          <w:b w:val="0"/>
          <w:bCs/>
          <w:color w:val="auto"/>
          <w:sz w:val="21"/>
          <w:szCs w:val="21"/>
        </w:rPr>
        <w:t>配置</w:t>
      </w:r>
      <w:r>
        <w:rPr>
          <w:rFonts w:hint="eastAsia" w:ascii="宋体" w:hAnsi="宋体" w:eastAsia="宋体" w:cs="宋体"/>
          <w:b w:val="0"/>
          <w:bCs/>
          <w:color w:val="auto"/>
          <w:sz w:val="21"/>
          <w:szCs w:val="21"/>
          <w:lang w:eastAsia="zh-CN"/>
        </w:rPr>
        <w:t>的</w:t>
      </w:r>
      <w:r>
        <w:rPr>
          <w:rFonts w:hint="eastAsia" w:ascii="宋体" w:hAnsi="宋体" w:eastAsia="宋体" w:cs="宋体"/>
          <w:b w:val="0"/>
          <w:bCs/>
          <w:color w:val="auto"/>
          <w:sz w:val="21"/>
          <w:szCs w:val="21"/>
          <w:lang w:val="en-US" w:eastAsia="zh-CN"/>
        </w:rPr>
        <w:t>水车</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rPr>
        <w:t>未按</w:t>
      </w:r>
      <w:r>
        <w:rPr>
          <w:rFonts w:hint="eastAsia" w:ascii="宋体" w:hAnsi="宋体" w:eastAsia="宋体" w:cs="宋体"/>
          <w:b w:val="0"/>
          <w:bCs/>
          <w:color w:val="auto"/>
          <w:sz w:val="21"/>
          <w:szCs w:val="21"/>
          <w:lang w:val="en-US" w:eastAsia="zh-CN"/>
        </w:rPr>
        <w:t>要求</w:t>
      </w:r>
      <w:r>
        <w:rPr>
          <w:rFonts w:hint="eastAsia" w:ascii="宋体" w:hAnsi="宋体" w:eastAsia="宋体" w:cs="宋体"/>
          <w:b w:val="0"/>
          <w:bCs/>
          <w:color w:val="auto"/>
          <w:kern w:val="0"/>
          <w:sz w:val="21"/>
          <w:szCs w:val="21"/>
          <w:lang w:val="en-US" w:eastAsia="zh-CN" w:bidi="ar"/>
        </w:rPr>
        <w:t>接入福州市绿化管理处社会化养护企业车辆监管系统，</w:t>
      </w:r>
      <w:r>
        <w:rPr>
          <w:rFonts w:hint="eastAsia" w:ascii="宋体" w:hAnsi="宋体" w:eastAsia="宋体" w:cs="宋体"/>
          <w:b w:val="0"/>
          <w:bCs/>
          <w:color w:val="auto"/>
          <w:sz w:val="21"/>
          <w:szCs w:val="21"/>
        </w:rPr>
        <w:t>在本项目结算时扣减5万元。</w:t>
      </w:r>
      <w:r>
        <w:rPr>
          <w:rFonts w:hint="eastAsia" w:ascii="宋体" w:hAnsi="宋体" w:eastAsia="宋体" w:cs="宋体"/>
          <w:b w:val="0"/>
          <w:bCs/>
          <w:color w:val="auto"/>
          <w:sz w:val="21"/>
          <w:szCs w:val="21"/>
          <w:lang w:eastAsia="zh-CN"/>
        </w:rPr>
        <w:t>按业主要求配备相关</w:t>
      </w:r>
      <w:r>
        <w:rPr>
          <w:rFonts w:hint="eastAsia" w:ascii="宋体" w:hAnsi="宋体" w:eastAsia="宋体" w:cs="宋体"/>
          <w:b w:val="0"/>
          <w:bCs/>
          <w:color w:val="auto"/>
          <w:sz w:val="21"/>
          <w:szCs w:val="21"/>
        </w:rPr>
        <w:t>记录仪，用于现场换花、日常巡逻记录。所有车辆和设备在中标通知书发出后60天内到位（以中标人向采购人备案的时间为准），车辆和设备若未在规定时间到位，每部车每月罚款3万元。</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6.2中标后人员配备要求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6.2.1人员配备在中标通知书发出后15天内到位（以中标人向采购人备案的时间为准）。同时，投标人至少要配备5名的应急人员，建立24小时值班制度。</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6.2.2中标单位需派一名应急</w:t>
      </w:r>
      <w:r>
        <w:rPr>
          <w:rFonts w:hint="eastAsia" w:ascii="宋体" w:hAnsi="宋体" w:eastAsia="宋体" w:cs="宋体"/>
          <w:b w:val="0"/>
          <w:bCs/>
          <w:color w:val="auto"/>
          <w:sz w:val="21"/>
          <w:szCs w:val="21"/>
          <w:lang w:eastAsia="zh-CN"/>
        </w:rPr>
        <w:t>值班</w:t>
      </w:r>
      <w:r>
        <w:rPr>
          <w:rFonts w:hint="eastAsia" w:ascii="宋体" w:hAnsi="宋体" w:eastAsia="宋体" w:cs="宋体"/>
          <w:b w:val="0"/>
          <w:bCs/>
          <w:color w:val="auto"/>
          <w:sz w:val="21"/>
          <w:szCs w:val="21"/>
        </w:rPr>
        <w:t>人员</w:t>
      </w:r>
      <w:r>
        <w:rPr>
          <w:rFonts w:hint="eastAsia" w:ascii="宋体" w:hAnsi="宋体" w:eastAsia="宋体" w:cs="宋体"/>
          <w:b w:val="0"/>
          <w:bCs/>
          <w:color w:val="auto"/>
          <w:sz w:val="21"/>
          <w:szCs w:val="21"/>
          <w:lang w:eastAsia="zh-CN"/>
        </w:rPr>
        <w:t>（男性，不超过</w:t>
      </w:r>
      <w:r>
        <w:rPr>
          <w:rFonts w:hint="eastAsia" w:ascii="宋体" w:hAnsi="宋体" w:eastAsia="宋体" w:cs="宋体"/>
          <w:b w:val="0"/>
          <w:bCs/>
          <w:color w:val="auto"/>
          <w:sz w:val="21"/>
          <w:szCs w:val="21"/>
          <w:lang w:val="en-US" w:eastAsia="zh-CN"/>
        </w:rPr>
        <w:t>60周岁，高中及以上学历</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eastAsia="zh-CN"/>
        </w:rPr>
        <w:t>服从采购人的排班要求。</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ind w:left="0" w:right="0" w:firstLine="0"/>
        <w:rPr>
          <w:rFonts w:hint="eastAsia" w:ascii="宋体" w:hAnsi="宋体" w:eastAsia="宋体" w:cs="宋体"/>
          <w:color w:val="auto"/>
          <w:sz w:val="24"/>
          <w:szCs w:val="24"/>
        </w:rPr>
      </w:pPr>
      <w:r>
        <w:rPr>
          <w:rStyle w:val="6"/>
          <w:rFonts w:hint="eastAsia" w:ascii="宋体" w:hAnsi="宋体" w:eastAsia="宋体" w:cs="宋体"/>
          <w:b/>
          <w:i w:val="0"/>
          <w:color w:val="auto"/>
          <w:sz w:val="24"/>
          <w:szCs w:val="24"/>
        </w:rPr>
        <w:t>7、现场图片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color w:val="auto"/>
          <w:sz w:val="24"/>
          <w:szCs w:val="24"/>
        </w:rPr>
      </w:pPr>
      <w:r>
        <w:rPr>
          <w:rStyle w:val="6"/>
          <w:rFonts w:hint="eastAsia" w:ascii="宋体" w:hAnsi="宋体" w:eastAsia="宋体" w:cs="宋体"/>
          <w:b/>
          <w:i w:val="0"/>
          <w:color w:val="auto"/>
          <w:sz w:val="24"/>
          <w:szCs w:val="24"/>
        </w:rPr>
        <w:t>7.1三组花箱组合样式：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rFonts w:hint="eastAsia" w:ascii="宋体" w:hAnsi="宋体" w:eastAsia="宋体" w:cs="宋体"/>
          <w:b/>
          <w:i w:val="0"/>
          <w:color w:val="auto"/>
          <w:sz w:val="24"/>
          <w:szCs w:val="24"/>
        </w:rPr>
      </w:pPr>
      <w:r>
        <w:rPr>
          <w:rStyle w:val="6"/>
          <w:rFonts w:hint="eastAsia" w:ascii="宋体" w:hAnsi="宋体" w:eastAsia="宋体" w:cs="宋体"/>
          <w:b/>
          <w:i w:val="0"/>
          <w:color w:val="auto"/>
          <w:sz w:val="24"/>
          <w:szCs w:val="24"/>
        </w:rPr>
        <w:t>（1）</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rFonts w:hint="eastAsia" w:ascii="宋体" w:hAnsi="宋体" w:eastAsia="宋体" w:cs="宋体"/>
          <w:b/>
          <w:i w:val="0"/>
          <w:color w:val="auto"/>
          <w:sz w:val="24"/>
          <w:szCs w:val="24"/>
        </w:rPr>
      </w:pPr>
      <w:r>
        <w:rPr>
          <w:rFonts w:hint="eastAsia" w:ascii="宋体" w:hAnsi="宋体" w:eastAsia="宋体" w:cs="宋体"/>
          <w:color w:val="auto"/>
          <w:kern w:val="0"/>
          <w:sz w:val="24"/>
          <w:szCs w:val="24"/>
        </w:rPr>
        <w:drawing>
          <wp:inline distT="0" distB="0" distL="114300" distR="114300">
            <wp:extent cx="5068570" cy="4088765"/>
            <wp:effectExtent l="0" t="0" r="5080" b="2540"/>
            <wp:docPr id="4" name="图片 1" descr="图片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图片1-1.png"/>
                    <pic:cNvPicPr>
                      <a:picLocks noChangeAspect="1"/>
                    </pic:cNvPicPr>
                  </pic:nvPicPr>
                  <pic:blipFill>
                    <a:blip r:embed="rId5"/>
                    <a:stretch>
                      <a:fillRect/>
                    </a:stretch>
                  </pic:blipFill>
                  <pic:spPr>
                    <a:xfrm>
                      <a:off x="0" y="0"/>
                      <a:ext cx="5068570" cy="4088765"/>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color w:val="auto"/>
          <w:sz w:val="24"/>
          <w:szCs w:val="24"/>
        </w:rPr>
      </w:pPr>
      <w:r>
        <w:rPr>
          <w:rStyle w:val="6"/>
          <w:rFonts w:hint="eastAsia" w:ascii="宋体" w:hAnsi="宋体" w:eastAsia="宋体" w:cs="宋体"/>
          <w:b/>
          <w:i w:val="0"/>
          <w:color w:val="auto"/>
          <w:sz w:val="24"/>
          <w:szCs w:val="24"/>
        </w:rPr>
        <w:t>（2）</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color w:val="auto"/>
          <w:sz w:val="24"/>
          <w:szCs w:val="24"/>
        </w:rPr>
      </w:pPr>
      <w:bookmarkStart w:id="0" w:name="_GoBack"/>
      <w:r>
        <w:rPr>
          <w:rFonts w:hint="eastAsia" w:ascii="宋体" w:hAnsi="宋体" w:eastAsia="宋体" w:cs="宋体"/>
          <w:color w:val="auto"/>
          <w:kern w:val="0"/>
          <w:sz w:val="24"/>
          <w:szCs w:val="24"/>
        </w:rPr>
        <w:drawing>
          <wp:inline distT="0" distB="0" distL="114300" distR="114300">
            <wp:extent cx="5978525" cy="3936365"/>
            <wp:effectExtent l="0" t="0" r="3175" b="6985"/>
            <wp:docPr id="7" name="图片 2" descr="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图片2.png"/>
                    <pic:cNvPicPr>
                      <a:picLocks noChangeAspect="1"/>
                    </pic:cNvPicPr>
                  </pic:nvPicPr>
                  <pic:blipFill>
                    <a:blip r:embed="rId6"/>
                    <a:stretch>
                      <a:fillRect/>
                    </a:stretch>
                  </pic:blipFill>
                  <pic:spPr>
                    <a:xfrm>
                      <a:off x="0" y="0"/>
                      <a:ext cx="5978525" cy="3936365"/>
                    </a:xfrm>
                    <a:prstGeom prst="rect">
                      <a:avLst/>
                    </a:prstGeom>
                    <a:noFill/>
                    <a:ln>
                      <a:noFill/>
                    </a:ln>
                  </pic:spPr>
                </pic:pic>
              </a:graphicData>
            </a:graphic>
          </wp:inline>
        </w:drawing>
      </w:r>
      <w:bookmarkEnd w:id="0"/>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color w:val="auto"/>
          <w:sz w:val="24"/>
          <w:szCs w:val="24"/>
        </w:rPr>
      </w:pPr>
      <w:r>
        <w:rPr>
          <w:rStyle w:val="6"/>
          <w:rFonts w:hint="eastAsia" w:ascii="宋体" w:hAnsi="宋体" w:eastAsia="宋体" w:cs="宋体"/>
          <w:b/>
          <w:i w:val="0"/>
          <w:color w:val="auto"/>
          <w:sz w:val="24"/>
          <w:szCs w:val="24"/>
        </w:rPr>
        <w:t>（3）</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color w:val="auto"/>
          <w:sz w:val="24"/>
          <w:szCs w:val="24"/>
        </w:rPr>
      </w:pPr>
      <w:r>
        <w:rPr>
          <w:rFonts w:hint="eastAsia" w:ascii="宋体" w:hAnsi="宋体" w:eastAsia="宋体" w:cs="宋体"/>
          <w:color w:val="auto"/>
          <w:kern w:val="0"/>
          <w:sz w:val="24"/>
          <w:szCs w:val="24"/>
        </w:rPr>
        <w:drawing>
          <wp:inline distT="0" distB="0" distL="114300" distR="114300">
            <wp:extent cx="5943600" cy="3785235"/>
            <wp:effectExtent l="0" t="0" r="4445" b="3810"/>
            <wp:docPr id="5" name="图片 3" descr="图片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图片3-1.png"/>
                    <pic:cNvPicPr>
                      <a:picLocks noChangeAspect="1"/>
                    </pic:cNvPicPr>
                  </pic:nvPicPr>
                  <pic:blipFill>
                    <a:blip r:embed="rId7"/>
                    <a:stretch>
                      <a:fillRect/>
                    </a:stretch>
                  </pic:blipFill>
                  <pic:spPr>
                    <a:xfrm>
                      <a:off x="0" y="0"/>
                      <a:ext cx="5943600" cy="3785235"/>
                    </a:xfrm>
                    <a:prstGeom prst="rect">
                      <a:avLst/>
                    </a:prstGeom>
                    <a:noFill/>
                    <a:ln>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6"/>
          <w:rFonts w:hint="eastAsia" w:ascii="宋体" w:hAnsi="宋体" w:eastAsia="宋体" w:cs="宋体"/>
          <w:b/>
          <w:i w:val="0"/>
          <w:color w:val="auto"/>
          <w:sz w:val="24"/>
          <w:szCs w:val="24"/>
        </w:rPr>
      </w:pPr>
      <w:r>
        <w:rPr>
          <w:rStyle w:val="6"/>
          <w:rFonts w:hint="eastAsia" w:ascii="宋体" w:hAnsi="宋体" w:eastAsia="宋体" w:cs="宋体"/>
          <w:b/>
          <w:i w:val="0"/>
          <w:color w:val="auto"/>
          <w:sz w:val="24"/>
          <w:szCs w:val="24"/>
        </w:rPr>
        <w:t>7.2福州市五一广场斜坡现场照片：</w:t>
      </w:r>
    </w:p>
    <w:p>
      <w:pPr>
        <w:pStyle w:val="8"/>
        <w:keepNext w:val="0"/>
        <w:keepLines w:val="0"/>
        <w:pageBreakBefore w:val="0"/>
        <w:kinsoku/>
        <w:wordWrap/>
        <w:overflowPunct/>
        <w:topLinePunct w:val="0"/>
        <w:autoSpaceDE/>
        <w:autoSpaceDN/>
        <w:bidi w:val="0"/>
        <w:adjustRightInd/>
        <w:snapToGrid/>
        <w:spacing w:line="360" w:lineRule="exact"/>
        <w:jc w:val="both"/>
        <w:textAlignment w:val="auto"/>
        <w:outlineLvl w:val="2"/>
        <w:rPr>
          <w:rFonts w:hint="eastAsia" w:ascii="宋体" w:hAnsi="宋体" w:eastAsia="宋体" w:cs="宋体"/>
          <w:color w:val="auto"/>
          <w:sz w:val="24"/>
          <w:szCs w:val="24"/>
          <w:lang w:eastAsia="zh-CN"/>
        </w:rPr>
      </w:pPr>
      <w:r>
        <w:rPr>
          <w:rFonts w:hint="eastAsia" w:ascii="宋体" w:hAnsi="宋体" w:eastAsia="宋体" w:cs="宋体"/>
          <w:color w:val="auto"/>
          <w:sz w:val="24"/>
          <w:szCs w:val="24"/>
        </w:rPr>
        <w:drawing>
          <wp:anchor distT="0" distB="0" distL="114300" distR="114300" simplePos="0" relativeHeight="251660288" behindDoc="0" locked="0" layoutInCell="1" allowOverlap="1">
            <wp:simplePos x="0" y="0"/>
            <wp:positionH relativeFrom="column">
              <wp:posOffset>-48260</wp:posOffset>
            </wp:positionH>
            <wp:positionV relativeFrom="paragraph">
              <wp:posOffset>200025</wp:posOffset>
            </wp:positionV>
            <wp:extent cx="6087110" cy="3221990"/>
            <wp:effectExtent l="0" t="0" r="1270" b="5715"/>
            <wp:wrapNone/>
            <wp:docPr id="1" name="图片 4" descr="164742005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1647420054953.jpg"/>
                    <pic:cNvPicPr>
                      <a:picLocks noChangeAspect="1"/>
                    </pic:cNvPicPr>
                  </pic:nvPicPr>
                  <pic:blipFill>
                    <a:blip r:embed="rId8"/>
                    <a:stretch>
                      <a:fillRect/>
                    </a:stretch>
                  </pic:blipFill>
                  <pic:spPr>
                    <a:xfrm>
                      <a:off x="0" y="0"/>
                      <a:ext cx="9934575" cy="5257800"/>
                    </a:xfrm>
                    <a:prstGeom prst="rect">
                      <a:avLst/>
                    </a:prstGeom>
                    <a:noFill/>
                    <a:ln w="9525">
                      <a:noFill/>
                    </a:ln>
                    <a:effectLst/>
                  </pic:spPr>
                </pic:pic>
              </a:graphicData>
            </a:graphic>
          </wp:anchor>
        </w:drawing>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drawing>
          <wp:inline distT="0" distB="0" distL="114300" distR="114300">
            <wp:extent cx="5438140" cy="2700655"/>
            <wp:effectExtent l="0" t="0" r="2540" b="8890"/>
            <wp:docPr id="8" name="图片 6" descr="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图片5.png"/>
                    <pic:cNvPicPr>
                      <a:picLocks noChangeAspect="1"/>
                    </pic:cNvPicPr>
                  </pic:nvPicPr>
                  <pic:blipFill>
                    <a:blip r:embed="rId9"/>
                    <a:stretch>
                      <a:fillRect/>
                    </a:stretch>
                  </pic:blipFill>
                  <pic:spPr>
                    <a:xfrm>
                      <a:off x="0" y="0"/>
                      <a:ext cx="5438140" cy="2700655"/>
                    </a:xfrm>
                    <a:prstGeom prst="rect">
                      <a:avLst/>
                    </a:prstGeom>
                    <a:noFill/>
                    <a:ln>
                      <a:noFill/>
                    </a:ln>
                  </pic:spPr>
                </pic:pic>
              </a:graphicData>
            </a:graphic>
          </wp:inline>
        </w:drawing>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jc w:val="both"/>
        <w:textAlignment w:val="auto"/>
        <w:outlineLvl w:val="2"/>
        <w:rPr>
          <w:rFonts w:hint="eastAsia" w:ascii="宋体" w:hAnsi="宋体" w:eastAsia="宋体" w:cs="宋体"/>
          <w:color w:val="auto"/>
          <w:kern w:val="0"/>
          <w:sz w:val="24"/>
          <w:szCs w:val="24"/>
        </w:rPr>
      </w:pPr>
    </w:p>
    <w:p>
      <w:pPr>
        <w:pStyle w:val="8"/>
        <w:keepNext w:val="0"/>
        <w:keepLines w:val="0"/>
        <w:pageBreakBefore w:val="0"/>
        <w:kinsoku/>
        <w:wordWrap/>
        <w:overflowPunct/>
        <w:topLinePunct w:val="0"/>
        <w:autoSpaceDE/>
        <w:autoSpaceDN/>
        <w:bidi w:val="0"/>
        <w:adjustRightInd/>
        <w:snapToGrid/>
        <w:spacing w:line="360" w:lineRule="exact"/>
        <w:jc w:val="both"/>
        <w:textAlignment w:val="auto"/>
        <w:outlineLvl w:val="2"/>
        <w:rPr>
          <w:rFonts w:hint="eastAsia" w:ascii="宋体" w:hAnsi="宋体" w:eastAsia="宋体" w:cs="宋体"/>
          <w:color w:val="auto"/>
          <w:sz w:val="21"/>
          <w:szCs w:val="21"/>
        </w:rPr>
      </w:pPr>
      <w:r>
        <w:rPr>
          <w:rFonts w:hint="eastAsia" w:ascii="宋体" w:hAnsi="宋体" w:eastAsia="宋体" w:cs="宋体"/>
          <w:b/>
          <w:color w:val="auto"/>
          <w:sz w:val="21"/>
          <w:szCs w:val="21"/>
        </w:rPr>
        <w:t>三、商务要求（以“★”标示的内容为不允许负偏离的实质性要求）</w:t>
      </w:r>
    </w:p>
    <w:tbl>
      <w:tblPr>
        <w:tblStyle w:val="7"/>
        <w:tblW w:w="10049"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678"/>
        <w:gridCol w:w="1257"/>
        <w:gridCol w:w="2114"/>
        <w:gridCol w:w="6000"/>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7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25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参数性质</w:t>
            </w:r>
          </w:p>
        </w:tc>
        <w:tc>
          <w:tcPr>
            <w:tcW w:w="211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类型</w:t>
            </w:r>
          </w:p>
        </w:tc>
        <w:tc>
          <w:tcPr>
            <w:tcW w:w="600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7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25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1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交货地点</w:t>
            </w:r>
          </w:p>
        </w:tc>
        <w:tc>
          <w:tcPr>
            <w:tcW w:w="600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福建省福州市鼓楼区福飞南路144号</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7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25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1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交货时间</w:t>
            </w:r>
          </w:p>
        </w:tc>
        <w:tc>
          <w:tcPr>
            <w:tcW w:w="600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自合同签订之日起</w:t>
            </w:r>
            <w:r>
              <w:rPr>
                <w:rFonts w:hint="eastAsia" w:ascii="宋体" w:hAnsi="宋体" w:eastAsia="宋体" w:cs="宋体"/>
                <w:color w:val="auto"/>
                <w:sz w:val="21"/>
                <w:szCs w:val="21"/>
                <w:lang w:val="en-US" w:eastAsia="zh-CN"/>
              </w:rPr>
              <w:t>365</w:t>
            </w:r>
            <w:r>
              <w:rPr>
                <w:rFonts w:hint="eastAsia" w:ascii="宋体" w:hAnsi="宋体" w:eastAsia="宋体" w:cs="宋体"/>
                <w:color w:val="auto"/>
                <w:sz w:val="21"/>
                <w:szCs w:val="21"/>
              </w:rPr>
              <w:t>日</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7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25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1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交货条件</w:t>
            </w:r>
          </w:p>
        </w:tc>
        <w:tc>
          <w:tcPr>
            <w:tcW w:w="600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验收合格后交付使用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7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25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1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是否邀请投标人验收</w:t>
            </w:r>
          </w:p>
        </w:tc>
        <w:tc>
          <w:tcPr>
            <w:tcW w:w="600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不邀请投标人验收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7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25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1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履约验收方式</w:t>
            </w:r>
          </w:p>
        </w:tc>
        <w:tc>
          <w:tcPr>
            <w:tcW w:w="600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1、期次1，说明：采购人每月考核一次，服务期总验收一次。</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c>
          <w:tcPr>
            <w:tcW w:w="678"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1257"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2114"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合同支付方式</w:t>
            </w:r>
          </w:p>
        </w:tc>
        <w:tc>
          <w:tcPr>
            <w:tcW w:w="6000" w:type="dxa"/>
          </w:tcPr>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1、中标人完成第一期当季度花化工作，经采购人考评合格，采购人按本期完成合格工作量价款报市财政局审批，待财政资金批复到位后支付，中标人应出具正式发票，达到付款条件起30日，支付合同总金额的25.00%</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2、中标人完成第二期当季度花化工作，经采购人考评合格，采购人按本期完成合格工作量价款报市财政局审批，待财政资金批复到位后支付，中标人应出具正式发票，达到付款条件起30日，支付合同总金额的25.00%</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3、中标人完成第三期当季度花化工作，经采购人考评合格，采购人按本期完成合格工作量价款报市财政局审批，待财政资金批复到位后支付，中标人应出具正式发票，达到付款条件起30日，支付合同总金额的25.00%</w:t>
            </w:r>
          </w:p>
          <w:p>
            <w:pPr>
              <w:pStyle w:val="8"/>
              <w:keepNext w:val="0"/>
              <w:keepLines w:val="0"/>
              <w:pageBreakBefore w:val="0"/>
              <w:kinsoku/>
              <w:wordWrap/>
              <w:overflowPunct/>
              <w:topLinePunct w:val="0"/>
              <w:autoSpaceDE/>
              <w:autoSpaceDN/>
              <w:bidi w:val="0"/>
              <w:adjustRightInd/>
              <w:snapToGrid/>
              <w:spacing w:line="360" w:lineRule="exact"/>
              <w:ind w:left="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4、中标人完成第四期当季度花化工作，经采购人考评合格，采购人上报财政核定，待市财政局批复且资金到位后支付余款。中标人应出具正式发票，达到付款条件起30日，支付合同总金额的25.00%</w:t>
            </w:r>
          </w:p>
        </w:tc>
      </w:tr>
    </w:tbl>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履约保证金</w:t>
      </w:r>
    </w:p>
    <w:p>
      <w:pPr>
        <w:pStyle w:val="8"/>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不缴纳</w:t>
      </w:r>
    </w:p>
    <w:p>
      <w:pPr>
        <w:pStyle w:val="8"/>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其他商务要求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8、合同包1、2、3商务其他要求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8.1、项目考核要求</w:t>
      </w:r>
    </w:p>
    <w:p>
      <w:pPr>
        <w:pStyle w:val="8"/>
        <w:keepNext w:val="0"/>
        <w:keepLines w:val="0"/>
        <w:pageBreakBefore w:val="0"/>
        <w:kinsoku/>
        <w:wordWrap/>
        <w:overflowPunct/>
        <w:topLinePunct w:val="0"/>
        <w:autoSpaceDE/>
        <w:autoSpaceDN/>
        <w:bidi w:val="0"/>
        <w:adjustRightInd/>
        <w:snapToGrid/>
        <w:spacing w:line="360" w:lineRule="exact"/>
        <w:ind w:left="0" w:firstLine="24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（1）莳花种植15天以内的，要求植株健壮，无萎蔫、病虫害，覆盖率须达到75%-85%，花朵花蕾分布均匀。</w:t>
      </w:r>
    </w:p>
    <w:p>
      <w:pPr>
        <w:pStyle w:val="8"/>
        <w:keepNext w:val="0"/>
        <w:keepLines w:val="0"/>
        <w:pageBreakBefore w:val="0"/>
        <w:kinsoku/>
        <w:wordWrap/>
        <w:overflowPunct/>
        <w:topLinePunct w:val="0"/>
        <w:autoSpaceDE/>
        <w:autoSpaceDN/>
        <w:bidi w:val="0"/>
        <w:adjustRightInd/>
        <w:snapToGrid/>
        <w:spacing w:line="360" w:lineRule="exact"/>
        <w:ind w:left="0" w:firstLine="24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（2）莳花种植15天以上的，要求花型丰满，色彩鲜艳，覆盖率须达到80%-90%，全朵盛开。</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8.2、处罚约定：</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8.2.1项目中间检查时莳花种植密度及花朵覆盖率未达到上述考核要求的，中标单位须在</w:t>
      </w:r>
      <w:r>
        <w:rPr>
          <w:rFonts w:hint="eastAsia" w:ascii="宋体" w:hAnsi="宋体" w:eastAsia="宋体" w:cs="宋体"/>
          <w:b w:val="0"/>
          <w:bCs/>
          <w:color w:val="auto"/>
          <w:sz w:val="21"/>
          <w:szCs w:val="21"/>
          <w:lang w:val="en-US" w:eastAsia="zh-CN"/>
        </w:rPr>
        <w:t>采购人要求的期限</w:t>
      </w:r>
      <w:r>
        <w:rPr>
          <w:rFonts w:hint="eastAsia" w:ascii="宋体" w:hAnsi="宋体" w:eastAsia="宋体" w:cs="宋体"/>
          <w:b w:val="0"/>
          <w:bCs/>
          <w:color w:val="auto"/>
          <w:sz w:val="21"/>
          <w:szCs w:val="21"/>
        </w:rPr>
        <w:t>内整改到位，未整改到位的，按《福州市区道路花化项目管理办法》（试行）及《福州市道路花化日常检查处罚细则》进行处罚，复查未整改到位的双倍处罚，从花化作业经费中扣除。</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8.2.2违反以下条款的，采购人有权终止合同。</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（1）中标人项目合同服务期间每月处罚金额累计达到10万元（含）以上的；</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（2）项目负责人，每月检查时未到位，累计三次以上的；</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（3）中标人在项目合同服务期间累计扣款金额达中标金额的30%（含）以上的；</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（4）中标人在项目合同服务期间累计被市园林中心及以上政府部门书面通报负面情况3次的；</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（5）每年超过3次逾期办理或逾期未办理数字城管任务和12345投诉件的。</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  8.2.3中标人在中标后须在福州市城区范围内设立不少于50平方米的项目部办公室，须附相关证明材料。提供承诺函，否则其投标无效。</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8.2.4.1因特殊情况发生主要管理人员更换或合同主要条款变更的，中标人必须及时将变更项目内容和理由报采购人备案，变更的项目主要管理人员资格条件不得低于原专业职称条件。项目主要管理人员除发生了下列特殊情况外，不得更换：</w:t>
      </w:r>
    </w:p>
    <w:p>
      <w:pPr>
        <w:pStyle w:val="8"/>
        <w:keepNext w:val="0"/>
        <w:keepLines w:val="0"/>
        <w:pageBreakBefore w:val="0"/>
        <w:kinsoku/>
        <w:wordWrap/>
        <w:overflowPunct/>
        <w:topLinePunct w:val="0"/>
        <w:autoSpaceDE/>
        <w:autoSpaceDN/>
        <w:bidi w:val="0"/>
        <w:adjustRightInd/>
        <w:snapToGrid/>
        <w:spacing w:line="360" w:lineRule="exact"/>
        <w:ind w:left="0" w:firstLine="36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（1）因重病或重伤（持有县、区以上医院证明）两个月以上不能履行职责的；</w:t>
      </w:r>
    </w:p>
    <w:p>
      <w:pPr>
        <w:pStyle w:val="8"/>
        <w:keepNext w:val="0"/>
        <w:keepLines w:val="0"/>
        <w:pageBreakBefore w:val="0"/>
        <w:kinsoku/>
        <w:wordWrap/>
        <w:overflowPunct/>
        <w:topLinePunct w:val="0"/>
        <w:autoSpaceDE/>
        <w:autoSpaceDN/>
        <w:bidi w:val="0"/>
        <w:adjustRightInd/>
        <w:snapToGrid/>
        <w:spacing w:line="360" w:lineRule="exact"/>
        <w:ind w:left="0" w:firstLine="36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（2）主动辞职或调离原工作岗位的；</w:t>
      </w:r>
    </w:p>
    <w:p>
      <w:pPr>
        <w:pStyle w:val="8"/>
        <w:keepNext w:val="0"/>
        <w:keepLines w:val="0"/>
        <w:pageBreakBefore w:val="0"/>
        <w:kinsoku/>
        <w:wordWrap/>
        <w:overflowPunct/>
        <w:topLinePunct w:val="0"/>
        <w:autoSpaceDE/>
        <w:autoSpaceDN/>
        <w:bidi w:val="0"/>
        <w:adjustRightInd/>
        <w:snapToGrid/>
        <w:spacing w:line="360" w:lineRule="exact"/>
        <w:ind w:left="0" w:firstLine="36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（3）因管理原因发生重大工程质量、安全事故，不适合再担任项目负责人的；</w:t>
      </w:r>
    </w:p>
    <w:p>
      <w:pPr>
        <w:pStyle w:val="8"/>
        <w:keepNext w:val="0"/>
        <w:keepLines w:val="0"/>
        <w:pageBreakBefore w:val="0"/>
        <w:kinsoku/>
        <w:wordWrap/>
        <w:overflowPunct/>
        <w:topLinePunct w:val="0"/>
        <w:autoSpaceDE/>
        <w:autoSpaceDN/>
        <w:bidi w:val="0"/>
        <w:adjustRightInd/>
        <w:snapToGrid/>
        <w:spacing w:line="360" w:lineRule="exact"/>
        <w:ind w:left="0" w:firstLine="36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（4）无能力履行合同的责任和义务，造成严重后果，建设单位要求更换的；</w:t>
      </w:r>
    </w:p>
    <w:p>
      <w:pPr>
        <w:pStyle w:val="8"/>
        <w:keepNext w:val="0"/>
        <w:keepLines w:val="0"/>
        <w:pageBreakBefore w:val="0"/>
        <w:kinsoku/>
        <w:wordWrap/>
        <w:overflowPunct/>
        <w:topLinePunct w:val="0"/>
        <w:autoSpaceDE/>
        <w:autoSpaceDN/>
        <w:bidi w:val="0"/>
        <w:adjustRightInd/>
        <w:snapToGrid/>
        <w:spacing w:line="360" w:lineRule="exact"/>
        <w:ind w:left="0" w:firstLine="36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（5）因违法、违规被责令停止执业的；</w:t>
      </w:r>
    </w:p>
    <w:p>
      <w:pPr>
        <w:pStyle w:val="8"/>
        <w:keepNext w:val="0"/>
        <w:keepLines w:val="0"/>
        <w:pageBreakBefore w:val="0"/>
        <w:kinsoku/>
        <w:wordWrap/>
        <w:overflowPunct/>
        <w:topLinePunct w:val="0"/>
        <w:autoSpaceDE/>
        <w:autoSpaceDN/>
        <w:bidi w:val="0"/>
        <w:adjustRightInd/>
        <w:snapToGrid/>
        <w:spacing w:line="360" w:lineRule="exact"/>
        <w:ind w:left="0" w:firstLine="36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（6）因犯罪被羁押或判刑的；</w:t>
      </w:r>
    </w:p>
    <w:p>
      <w:pPr>
        <w:pStyle w:val="8"/>
        <w:keepNext w:val="0"/>
        <w:keepLines w:val="0"/>
        <w:pageBreakBefore w:val="0"/>
        <w:kinsoku/>
        <w:wordWrap/>
        <w:overflowPunct/>
        <w:topLinePunct w:val="0"/>
        <w:autoSpaceDE/>
        <w:autoSpaceDN/>
        <w:bidi w:val="0"/>
        <w:adjustRightInd/>
        <w:snapToGrid/>
        <w:spacing w:line="360" w:lineRule="exact"/>
        <w:ind w:left="0" w:firstLine="36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（7）死亡的；</w:t>
      </w:r>
    </w:p>
    <w:p>
      <w:pPr>
        <w:pStyle w:val="8"/>
        <w:keepNext w:val="0"/>
        <w:keepLines w:val="0"/>
        <w:pageBreakBefore w:val="0"/>
        <w:kinsoku/>
        <w:wordWrap/>
        <w:overflowPunct/>
        <w:topLinePunct w:val="0"/>
        <w:autoSpaceDE/>
        <w:autoSpaceDN/>
        <w:bidi w:val="0"/>
        <w:adjustRightInd/>
        <w:snapToGrid/>
        <w:spacing w:line="360" w:lineRule="exact"/>
        <w:ind w:left="0" w:firstLine="36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（8）因其他不可抗力而无法履职的。</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除上述原因外，未经采购人批准，不得更换投标时所报的项目负责人和项目技术负责人。经采购人批准更换项目负责人、项目技术负责人的，中标人应按照约定向采购人支付违约金5万元，违约金从项目进度款中扣除。</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8.2.4.2项目负责人或项目技术负责人未到位或擅自更换的每人次支付违约金10万元人民币，违约金从项目进度款中扣除。</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8.2.4.3中标后，本项目的项目负责人、技术负责人不得兼任采购人公开招标的服务类或工程类项目的项目负责人或技术负责人。若存在兼任情形，除予以更换相同园林类专业职称条件及以上的项目负责人、技术负责人外，每人次按10万元人民币支付违约金，违约金从花化作业经费中扣除。</w:t>
      </w:r>
    </w:p>
    <w:p>
      <w:pPr>
        <w:pStyle w:val="8"/>
        <w:keepNext w:val="0"/>
        <w:keepLines w:val="0"/>
        <w:pageBreakBefore w:val="0"/>
        <w:kinsoku/>
        <w:wordWrap/>
        <w:overflowPunct/>
        <w:topLinePunct w:val="0"/>
        <w:autoSpaceDE/>
        <w:autoSpaceDN/>
        <w:bidi w:val="0"/>
        <w:adjustRightInd/>
        <w:snapToGrid/>
        <w:spacing w:line="360" w:lineRule="exact"/>
        <w:ind w:left="0" w:firstLine="60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上述处罚款，由采购人从中标人的花化作业经费中扣除。</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8.3其他要求：</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8.3.1、中标人必须遵守国家相关法规，主动接受采购人作业质量检查和处罚标准。</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8.3.2、中标人须负责承包范围内的安全作业管理，严格按有关部门的要求，制定有关规章制度。</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8.3.3、投标人须承诺：若中标承包期内发生的一切事故，如治安、交通事故和劳资纠纷等，均由中标人承担。</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8.3.4、投标人须承诺：若中标承包期内因台风、洪水等自然灾害引起的损失和风险均由中标人承担。</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8.3.5、中标人在承包期内应按国家、省、市有关规定及时足额发放工人工资和有关福利待遇。</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8.3.6、应按要求完成省、市、区布置的应急性、阶段性任务。</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8.4、项目款项支付：</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按季度支付进度款。项目验收合格后，每季度中标人及时向采购人递交申报进度款的相关材料（进度款材料审核后有不完整的，中标人须在接到通知之日起三个日历日内将材料补充完整）。进度款材料完整后，采购人按本期完成合格工作量价款报市财政局审批，待财政资金到位后支付进度款，余款待财政核定并报市财政局批复且资金到位后支付，支付方式为银行转账。</w:t>
      </w:r>
    </w:p>
    <w:p>
      <w:pPr>
        <w:pStyle w:val="8"/>
        <w:keepNext w:val="0"/>
        <w:keepLines w:val="0"/>
        <w:pageBreakBefore w:val="0"/>
        <w:kinsoku/>
        <w:wordWrap/>
        <w:overflowPunct/>
        <w:topLinePunct w:val="0"/>
        <w:autoSpaceDE/>
        <w:autoSpaceDN/>
        <w:bidi w:val="0"/>
        <w:adjustRightInd/>
        <w:snapToGrid/>
        <w:spacing w:line="360" w:lineRule="exact"/>
        <w:ind w:left="0" w:firstLine="480"/>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8.5投标人须按照国家有关规定，保障农民工的合法权益。</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9、违约责任</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9.1中标人原因造成合同无法按时签订，视为中标人违约，需另行支付采购人相应的赔偿。采购人有权向上级监管部门反映。</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9.2中标人提供的服务与投标文件响应不符，或未按合同规定的质量要求提供货物的，采购人有权要求中标人赔偿由此造成的直接损失和间接损失。</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9.3在签订采购合同之后，中标人要求解除合同的，视为中标人违约，对采购人造成的损失的，中标人需支付相应的赔偿。</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9.4因中标人原因发生重大质量事故，除依约承担赔偿责任外，还将按有关质量管理办法规定执行。同时，采购人有权报相关行政主管部门处罚。</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9.5在明确违约责任后，中标人应在接到书面通知书起七天内支付违约金、赔偿金等。</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b w:val="0"/>
          <w:bCs/>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outlineLvl w:val="2"/>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四、其他事项</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1、除招标文件另有规定外，若出现有关法律、法规和规章有强制性规定但招标文件未列明的情形，则投标人应按照有关法律、法规和规章强制性规定执行。</w:t>
      </w:r>
    </w:p>
    <w:p>
      <w:pPr>
        <w:pStyle w:val="8"/>
        <w:keepNext w:val="0"/>
        <w:keepLines w:val="0"/>
        <w:pageBreakBefore w:val="0"/>
        <w:kinsoku/>
        <w:wordWrap/>
        <w:overflowPunct/>
        <w:topLinePunct w:val="0"/>
        <w:autoSpaceDE/>
        <w:autoSpaceDN/>
        <w:bidi w:val="0"/>
        <w:adjustRightInd/>
        <w:snapToGrid/>
        <w:spacing w:line="360" w:lineRule="exact"/>
        <w:ind w:left="0" w:firstLine="480"/>
        <w:jc w:val="both"/>
        <w:textAlignment w:val="auto"/>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rPr>
        <w:t>2、其他：</w:t>
      </w:r>
      <w:r>
        <w:rPr>
          <w:rFonts w:hint="eastAsia" w:ascii="宋体" w:hAnsi="宋体" w:eastAsia="宋体" w:cs="宋体"/>
          <w:b w:val="0"/>
          <w:bCs/>
          <w:color w:val="auto"/>
          <w:sz w:val="21"/>
          <w:szCs w:val="21"/>
          <w:lang w:eastAsia="zh-CN"/>
        </w:rPr>
        <w:t>中标人须按</w:t>
      </w:r>
      <w:r>
        <w:rPr>
          <w:rStyle w:val="6"/>
          <w:rFonts w:hint="eastAsia" w:ascii="宋体" w:hAnsi="宋体" w:eastAsia="宋体" w:cs="宋体"/>
          <w:b w:val="0"/>
          <w:bCs/>
          <w:i w:val="0"/>
          <w:color w:val="auto"/>
          <w:sz w:val="21"/>
          <w:szCs w:val="21"/>
        </w:rPr>
        <w:t>福州市区道路花化项目管理办法（试行）</w:t>
      </w:r>
      <w:r>
        <w:rPr>
          <w:rStyle w:val="6"/>
          <w:rFonts w:hint="eastAsia" w:ascii="宋体" w:hAnsi="宋体" w:eastAsia="宋体" w:cs="宋体"/>
          <w:b w:val="0"/>
          <w:bCs/>
          <w:i w:val="0"/>
          <w:color w:val="auto"/>
          <w:sz w:val="21"/>
          <w:szCs w:val="21"/>
          <w:lang w:eastAsia="zh-CN"/>
        </w:rPr>
        <w:t>、</w:t>
      </w:r>
      <w:r>
        <w:rPr>
          <w:rStyle w:val="6"/>
          <w:rFonts w:hint="eastAsia" w:ascii="宋体" w:hAnsi="宋体" w:eastAsia="宋体" w:cs="宋体"/>
          <w:b w:val="0"/>
          <w:bCs/>
          <w:i w:val="0"/>
          <w:color w:val="auto"/>
          <w:sz w:val="21"/>
          <w:szCs w:val="21"/>
        </w:rPr>
        <w:t>福州市道路花化日常检查处罚细则</w:t>
      </w:r>
      <w:r>
        <w:rPr>
          <w:rStyle w:val="6"/>
          <w:rFonts w:hint="eastAsia" w:ascii="宋体" w:hAnsi="宋体" w:eastAsia="宋体" w:cs="宋体"/>
          <w:b w:val="0"/>
          <w:bCs/>
          <w:i w:val="0"/>
          <w:color w:val="auto"/>
          <w:sz w:val="21"/>
          <w:szCs w:val="21"/>
          <w:lang w:eastAsia="zh-CN"/>
        </w:rPr>
        <w:t>执行，详见附件。</w:t>
      </w: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jc w:val="center"/>
        <w:textAlignment w:val="auto"/>
        <w:outlineLvl w:val="1"/>
        <w:rPr>
          <w:rFonts w:hint="eastAsia" w:ascii="宋体" w:hAnsi="宋体" w:eastAsia="宋体" w:cs="宋体"/>
          <w:b/>
          <w:color w:val="auto"/>
          <w:sz w:val="21"/>
          <w:szCs w:val="21"/>
        </w:rPr>
      </w:pPr>
    </w:p>
    <w:p>
      <w:pPr>
        <w:pStyle w:val="8"/>
        <w:keepNext w:val="0"/>
        <w:keepLines w:val="0"/>
        <w:pageBreakBefore w:val="0"/>
        <w:kinsoku/>
        <w:wordWrap/>
        <w:overflowPunct/>
        <w:topLinePunct w:val="0"/>
        <w:autoSpaceDE/>
        <w:autoSpaceDN/>
        <w:bidi w:val="0"/>
        <w:adjustRightInd/>
        <w:snapToGrid/>
        <w:spacing w:line="360" w:lineRule="exact"/>
        <w:ind w:left="0"/>
        <w:textAlignment w:val="auto"/>
        <w:rPr>
          <w:rFonts w:hint="eastAsia" w:ascii="宋体" w:hAnsi="宋体" w:eastAsia="宋体" w:cs="宋体"/>
          <w:color w:val="auto"/>
          <w:sz w:val="21"/>
          <w:szCs w:val="21"/>
          <w:lang w:val="en-US" w:eastAsia="zh-Hans"/>
        </w:rPr>
      </w:pPr>
    </w:p>
    <w:sectPr>
      <w:footerReference r:id="rId3" w:type="default"/>
      <w:pgSz w:w="11906" w:h="16838"/>
      <w:pgMar w:top="1440" w:right="1134" w:bottom="1440" w:left="113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RjNGFmNDU4NTdhYTNjMGQwN2YwZTUyMWQxYTUxYjAifQ=="/>
    <w:docVar w:name="KSO_WPS_MARK_KEY" w:val="35495c2b-4e52-46be-a86d-687a794ccff3"/>
  </w:docVars>
  <w:rsids>
    <w:rsidRoot w:val="53B52B8D"/>
    <w:rsid w:val="09E04A87"/>
    <w:rsid w:val="14AB0DCC"/>
    <w:rsid w:val="177F50ED"/>
    <w:rsid w:val="18F20B2D"/>
    <w:rsid w:val="1B735C81"/>
    <w:rsid w:val="1E421424"/>
    <w:rsid w:val="265A2656"/>
    <w:rsid w:val="3B370026"/>
    <w:rsid w:val="3B665573"/>
    <w:rsid w:val="3D2C2DB7"/>
    <w:rsid w:val="3E631049"/>
    <w:rsid w:val="3F354AF1"/>
    <w:rsid w:val="407542F6"/>
    <w:rsid w:val="53B52B8D"/>
    <w:rsid w:val="5CCB2098"/>
    <w:rsid w:val="5E402DC9"/>
    <w:rsid w:val="6E257121"/>
    <w:rsid w:val="7536293A"/>
    <w:rsid w:val="770E31A8"/>
    <w:rsid w:val="77F79321"/>
    <w:rsid w:val="7CD715E1"/>
    <w:rsid w:val="BBBF7779"/>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6">
    <w:name w:val="Strong"/>
    <w:basedOn w:val="5"/>
    <w:qFormat/>
    <w:uiPriority w:val="0"/>
    <w:rPr>
      <w:b/>
    </w:rPr>
  </w:style>
  <w:style w:type="paragraph" w:customStyle="1" w:styleId="8">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70341</Words>
  <Characters>73964</Characters>
  <Lines>0</Lines>
  <Paragraphs>0</Paragraphs>
  <ScaleCrop>false</ScaleCrop>
  <LinksUpToDate>false</LinksUpToDate>
  <CharactersWithSpaces>74790</CharactersWithSpaces>
  <Application>WPS Office_10.8.0.6058_F1E327BC-269C-435d-A152-05C5408002CA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2022-04-08T19:57:00Z</dcterms:created>
  <dc:creator>五块钱</dc:creator>
  <cp:lastModifiedBy>Administrator</cp:lastModifiedBy>
  <cp:lastPrinted>2023-03-10T06:55:00Z</cp:lastPrinted>
  <dcterms:modified xsi:type="dcterms:W3CDTF">2023-03-13T02:57:38Z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2052-10.8.0.6058</vt:lpwstr>
  </property>
  <property fmtid="{D5CDD505-2E9C-101B-9397-08002B2CF9AE}" pid="3" name="ICV">
    <vt:lpwstr>B056CBEFC9594051A695AB21202360A8</vt:lpwstr>
  </property>
</Properties>
</file>