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beforeLines="0" w:afterLines="0" w:line="520" w:lineRule="exact"/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报价函</w:t>
      </w: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beforeLines="0" w:afterLines="0"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报价应包含本项目的全部费用（如成交服务费、税费、运输费等），对各种费用应考虑齐全（包括市场价格或政策性价格的调整），若有缺漏项，将被认为该缺漏项已包含在其报价中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供货方在合同实施期间应保持报价不变，即不因市场价格或政策性价格的调整而增减。</w:t>
      </w:r>
    </w:p>
    <w:p>
      <w:pPr>
        <w:widowControl w:val="0"/>
        <w:spacing w:beforeLines="0" w:afterLines="0"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实际结算价=门店价格×折扣率</w:t>
      </w:r>
    </w:p>
    <w:p>
      <w:pPr>
        <w:widowControl w:val="0"/>
        <w:spacing w:beforeLines="0" w:afterLines="0"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门店价格为采购时间段供应商门店内产品在货架上的标价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（采购人代表采购前到门店现场拍照获取）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采购产品内容</w:t>
            </w:r>
          </w:p>
          <w:p>
            <w:pPr>
              <w:widowControl w:val="0"/>
              <w:spacing w:beforeLines="0" w:afterLines="0"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Lines="0" w:afterLines="0"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折扣率%</w:t>
            </w:r>
          </w:p>
          <w:p>
            <w:pPr>
              <w:widowControl w:val="0"/>
              <w:spacing w:beforeLines="0" w:afterLines="0"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中国传统节日习惯的米面粮油、干货等食品和必需的生活用品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 w:val="0"/>
        <w:spacing w:beforeLines="0" w:afterLines="0" w:line="52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米面油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类采购不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超过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额的30%。</w:t>
      </w: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供应商（单位盖章）：</w:t>
      </w: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beforeLines="0" w:afterLines="0"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法定代表人或其授权人（签字或盖章）：</w:t>
      </w:r>
    </w:p>
    <w:p>
      <w:pPr>
        <w:widowControl w:val="0"/>
        <w:spacing w:beforeLines="0" w:afterLines="0"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报价时间：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 w:val="0"/>
        <w:spacing w:beforeLines="0" w:afterLines="0"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B03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270</Words>
  <Characters>272</Characters>
  <TotalTime>1</TotalTime>
  <ScaleCrop>false</ScaleCrop>
  <LinksUpToDate>false</LinksUpToDate>
  <CharactersWithSpaces>285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2022-08-22T09:07:47Z</dcterms:created>
  <dc:creator>Administrator</dc:creator>
  <cp:lastModifiedBy>陆正梁</cp:lastModifiedBy>
  <dcterms:modified xsi:type="dcterms:W3CDTF">2022-08-22T09:09:01Z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63E77A8BD9544EB2869B8083640754D6</vt:lpwstr>
  </property>
</Properties>
</file>